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EC4D6B">
      <w:pPr>
        <w:adjustRightInd w:val="0"/>
        <w:snapToGrid w:val="0"/>
        <w:spacing w:line="540" w:lineRule="exact"/>
        <w:jc w:val="center"/>
        <w:rPr>
          <w:rFonts w:hint="eastAsia" w:ascii="宋体" w:hAnsi="宋体" w:cs="宋体"/>
          <w:b/>
          <w:bCs/>
          <w:sz w:val="36"/>
          <w:szCs w:val="36"/>
          <w:highlight w:val="none"/>
        </w:rPr>
      </w:pPr>
      <w:bookmarkStart w:id="3" w:name="_GoBack"/>
      <w:r>
        <w:rPr>
          <w:rFonts w:hint="eastAsia" w:ascii="宋体" w:hAnsi="宋体" w:cs="宋体"/>
          <w:b/>
          <w:bCs/>
          <w:sz w:val="36"/>
          <w:szCs w:val="36"/>
          <w:highlight w:val="none"/>
        </w:rPr>
        <w:t>上海市第十八届运动会皮划艇（静水）比赛（高校组）</w:t>
      </w:r>
    </w:p>
    <w:p w14:paraId="082700EE">
      <w:pPr>
        <w:snapToGrid w:val="0"/>
        <w:spacing w:line="540" w:lineRule="exact"/>
        <w:jc w:val="center"/>
        <w:rPr>
          <w:rFonts w:hint="eastAsia" w:ascii="宋体" w:hAnsi="宋体" w:cs="宋体"/>
          <w:b/>
          <w:bCs/>
          <w:sz w:val="36"/>
          <w:szCs w:val="36"/>
          <w:highlight w:val="none"/>
        </w:rPr>
      </w:pPr>
      <w:r>
        <w:rPr>
          <w:rFonts w:hint="eastAsia" w:ascii="宋体" w:hAnsi="宋体" w:cs="宋体"/>
          <w:b/>
          <w:bCs/>
          <w:sz w:val="36"/>
          <w:szCs w:val="36"/>
          <w:highlight w:val="none"/>
        </w:rPr>
        <w:t>竞赛规程</w:t>
      </w:r>
    </w:p>
    <w:p w14:paraId="40671F7D">
      <w:pPr>
        <w:snapToGrid w:val="0"/>
        <w:spacing w:line="540" w:lineRule="exact"/>
        <w:jc w:val="center"/>
        <w:rPr>
          <w:rFonts w:hint="eastAsia" w:ascii="宋体" w:hAnsi="宋体" w:cs="宋体"/>
          <w:b/>
          <w:bCs/>
          <w:sz w:val="36"/>
          <w:szCs w:val="36"/>
          <w:highlight w:val="none"/>
        </w:rPr>
      </w:pPr>
    </w:p>
    <w:p w14:paraId="2EF2E5AC">
      <w:pPr>
        <w:numPr>
          <w:ilvl w:val="255"/>
          <w:numId w:val="0"/>
        </w:numPr>
        <w:adjustRightInd w:val="0"/>
        <w:snapToGrid w:val="0"/>
        <w:spacing w:line="540" w:lineRule="exact"/>
        <w:ind w:firstLine="562" w:firstLineChars="200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一、</w:t>
      </w:r>
      <w:r>
        <w:rPr>
          <w:rFonts w:hint="eastAsia" w:ascii="仿宋" w:hAnsi="仿宋" w:eastAsia="仿宋" w:cs="仿宋"/>
          <w:b/>
          <w:sz w:val="28"/>
          <w:szCs w:val="28"/>
          <w:highlight w:val="none"/>
        </w:rPr>
        <w:t>主办单位：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上海市体育局、上海市教育委员会</w:t>
      </w:r>
    </w:p>
    <w:p w14:paraId="4939F0F3">
      <w:pPr>
        <w:numPr>
          <w:ilvl w:val="255"/>
          <w:numId w:val="0"/>
        </w:numPr>
        <w:adjustRightInd w:val="0"/>
        <w:snapToGrid w:val="0"/>
        <w:spacing w:line="540" w:lineRule="exact"/>
        <w:ind w:firstLine="562" w:firstLineChars="200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二、</w:t>
      </w:r>
      <w:r>
        <w:rPr>
          <w:rFonts w:hint="eastAsia" w:ascii="仿宋" w:hAnsi="仿宋" w:eastAsia="仿宋" w:cs="仿宋"/>
          <w:b/>
          <w:sz w:val="28"/>
          <w:szCs w:val="28"/>
          <w:highlight w:val="none"/>
        </w:rPr>
        <w:t>承办单位：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上海市学生体育联合会、上海海洋大学</w:t>
      </w:r>
    </w:p>
    <w:p w14:paraId="7D99DDD7">
      <w:pPr>
        <w:adjustRightInd w:val="0"/>
        <w:snapToGrid w:val="0"/>
        <w:spacing w:line="540" w:lineRule="exact"/>
        <w:ind w:firstLine="562" w:firstLineChars="200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三、</w:t>
      </w:r>
      <w:r>
        <w:rPr>
          <w:rFonts w:hint="eastAsia" w:ascii="仿宋" w:hAnsi="仿宋" w:eastAsia="仿宋" w:cs="仿宋"/>
          <w:b/>
          <w:sz w:val="28"/>
          <w:szCs w:val="28"/>
          <w:highlight w:val="none"/>
        </w:rPr>
        <w:t>协办单位：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上海市竞技体育训练管理中心水上运动中心</w:t>
      </w:r>
    </w:p>
    <w:p w14:paraId="6BEADA4B">
      <w:pPr>
        <w:adjustRightInd w:val="0"/>
        <w:snapToGrid w:val="0"/>
        <w:spacing w:line="540" w:lineRule="exact"/>
        <w:ind w:firstLine="562" w:firstLineChars="200"/>
        <w:rPr>
          <w:rFonts w:hint="eastAsia" w:ascii="仿宋" w:hAnsi="仿宋" w:eastAsia="仿宋" w:cs="仿宋"/>
          <w:b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四、</w:t>
      </w:r>
      <w:r>
        <w:rPr>
          <w:rFonts w:hint="eastAsia" w:ascii="仿宋" w:hAnsi="仿宋" w:eastAsia="仿宋" w:cs="仿宋"/>
          <w:b/>
          <w:sz w:val="28"/>
          <w:szCs w:val="28"/>
          <w:highlight w:val="none"/>
        </w:rPr>
        <w:t>竞赛日期：</w:t>
      </w:r>
      <w:r>
        <w:rPr>
          <w:rFonts w:hint="eastAsia" w:ascii="仿宋" w:hAnsi="仿宋" w:eastAsia="仿宋" w:cs="仿宋"/>
          <w:sz w:val="28"/>
          <w:szCs w:val="28"/>
          <w:highlight w:val="none"/>
          <w:lang w:bidi="ar"/>
        </w:rPr>
        <w:t>2026年11月7日</w:t>
      </w:r>
    </w:p>
    <w:p w14:paraId="1135E7F2">
      <w:pPr>
        <w:adjustRightInd w:val="0"/>
        <w:snapToGrid w:val="0"/>
        <w:spacing w:line="540" w:lineRule="exact"/>
        <w:ind w:firstLine="562" w:firstLineChars="200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五、</w:t>
      </w:r>
      <w:r>
        <w:rPr>
          <w:rFonts w:hint="eastAsia" w:ascii="仿宋" w:hAnsi="仿宋" w:eastAsia="仿宋" w:cs="仿宋"/>
          <w:b/>
          <w:sz w:val="28"/>
          <w:szCs w:val="28"/>
          <w:highlight w:val="none"/>
        </w:rPr>
        <w:t>竞赛地点：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上海市竞技体育训练管理中心水上运动中心(绿湖路301弄88号)</w:t>
      </w:r>
    </w:p>
    <w:p w14:paraId="01309F82">
      <w:pPr>
        <w:adjustRightInd w:val="0"/>
        <w:snapToGrid w:val="0"/>
        <w:spacing w:line="540" w:lineRule="exact"/>
        <w:ind w:firstLine="562" w:firstLineChars="200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六、参赛单位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：</w:t>
      </w:r>
      <w:r>
        <w:rPr>
          <w:rFonts w:hint="eastAsia" w:ascii="仿宋" w:hAnsi="仿宋" w:eastAsia="仿宋" w:cs="仿宋"/>
          <w:bCs/>
          <w:sz w:val="28"/>
          <w:szCs w:val="28"/>
          <w:highlight w:val="none"/>
        </w:rPr>
        <w:t>本市各高等学校</w:t>
      </w:r>
    </w:p>
    <w:p w14:paraId="2D0DDFC4">
      <w:pPr>
        <w:adjustRightInd w:val="0"/>
        <w:snapToGrid w:val="0"/>
        <w:spacing w:line="540" w:lineRule="exact"/>
        <w:ind w:firstLine="562" w:firstLineChars="200"/>
        <w:rPr>
          <w:rFonts w:hint="eastAsia" w:ascii="仿宋" w:hAnsi="仿宋" w:eastAsia="仿宋" w:cs="仿宋"/>
          <w:b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sz w:val="28"/>
          <w:szCs w:val="28"/>
          <w:highlight w:val="none"/>
        </w:rPr>
        <w:t>七、组别和小项设置</w:t>
      </w:r>
    </w:p>
    <w:tbl>
      <w:tblPr>
        <w:tblStyle w:val="12"/>
        <w:tblW w:w="8946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0"/>
        <w:gridCol w:w="975"/>
        <w:gridCol w:w="3779"/>
        <w:gridCol w:w="3412"/>
      </w:tblGrid>
      <w:tr w14:paraId="020F0E0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nil"/>
              <w:right w:val="single" w:color="000000" w:sz="6" w:space="0"/>
            </w:tcBorders>
            <w:vAlign w:val="center"/>
          </w:tcPr>
          <w:p w14:paraId="084E2E1C">
            <w:pPr>
              <w:spacing w:line="540" w:lineRule="exact"/>
              <w:ind w:left="9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  <w:t>组别</w:t>
            </w:r>
          </w:p>
        </w:tc>
        <w:tc>
          <w:tcPr>
            <w:tcW w:w="975" w:type="dxa"/>
            <w:tcBorders>
              <w:top w:val="single" w:color="auto" w:sz="4" w:space="0"/>
              <w:left w:val="single" w:color="000000" w:sz="6" w:space="0"/>
              <w:bottom w:val="nil"/>
              <w:right w:val="single" w:color="000000" w:sz="6" w:space="0"/>
            </w:tcBorders>
            <w:vAlign w:val="center"/>
          </w:tcPr>
          <w:p w14:paraId="01A1E0DA">
            <w:pPr>
              <w:spacing w:line="540" w:lineRule="exact"/>
              <w:ind w:left="49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  <w:t>设项数</w:t>
            </w:r>
          </w:p>
        </w:tc>
        <w:tc>
          <w:tcPr>
            <w:tcW w:w="3779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A3BBA1A">
            <w:pPr>
              <w:spacing w:line="540" w:lineRule="exact"/>
              <w:ind w:left="9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  <w:t>男子</w:t>
            </w:r>
          </w:p>
        </w:tc>
        <w:tc>
          <w:tcPr>
            <w:tcW w:w="3412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vAlign w:val="center"/>
          </w:tcPr>
          <w:p w14:paraId="205F460C">
            <w:pPr>
              <w:spacing w:line="540" w:lineRule="exact"/>
              <w:ind w:left="9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  <w:t>女子</w:t>
            </w:r>
          </w:p>
        </w:tc>
      </w:tr>
      <w:tr w14:paraId="20656A0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8" w:hRule="atLeast"/>
          <w:jc w:val="center"/>
        </w:trPr>
        <w:tc>
          <w:tcPr>
            <w:tcW w:w="780" w:type="dxa"/>
            <w:tcBorders>
              <w:top w:val="single" w:color="000000" w:sz="6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vAlign w:val="center"/>
          </w:tcPr>
          <w:p w14:paraId="169B04CF">
            <w:pPr>
              <w:spacing w:line="54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乙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vAlign w:val="center"/>
          </w:tcPr>
          <w:p w14:paraId="23D7DEF9">
            <w:pPr>
              <w:spacing w:before="59" w:line="540" w:lineRule="exact"/>
              <w:ind w:left="21" w:leftChars="10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4</w:t>
            </w:r>
          </w:p>
        </w:tc>
        <w:tc>
          <w:tcPr>
            <w:tcW w:w="3779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vAlign w:val="center"/>
          </w:tcPr>
          <w:p w14:paraId="1380AA54">
            <w:pPr>
              <w:spacing w:line="540" w:lineRule="exact"/>
              <w:ind w:left="73" w:leftChars="35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200米单人</w:t>
            </w:r>
          </w:p>
          <w:p w14:paraId="6D82EBEF">
            <w:pPr>
              <w:spacing w:line="540" w:lineRule="exact"/>
              <w:ind w:left="73" w:leftChars="35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500米单人</w:t>
            </w:r>
          </w:p>
        </w:tc>
        <w:tc>
          <w:tcPr>
            <w:tcW w:w="3412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A4A5AD">
            <w:pPr>
              <w:spacing w:line="540" w:lineRule="exact"/>
              <w:ind w:left="73" w:leftChars="35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200米单人</w:t>
            </w:r>
          </w:p>
          <w:p w14:paraId="21154DCA">
            <w:pPr>
              <w:spacing w:line="540" w:lineRule="exact"/>
              <w:ind w:left="73" w:leftChars="35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500米单人</w:t>
            </w:r>
          </w:p>
        </w:tc>
      </w:tr>
    </w:tbl>
    <w:p w14:paraId="650D4395">
      <w:pPr>
        <w:adjustRightInd w:val="0"/>
        <w:snapToGrid w:val="0"/>
        <w:spacing w:line="540" w:lineRule="exact"/>
        <w:ind w:firstLine="562" w:firstLineChars="200"/>
        <w:rPr>
          <w:rFonts w:hint="eastAsia" w:ascii="仿宋" w:hAnsi="仿宋" w:eastAsia="仿宋" w:cs="仿宋"/>
          <w:b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sz w:val="28"/>
          <w:szCs w:val="28"/>
          <w:highlight w:val="none"/>
        </w:rPr>
        <w:t>八、参赛资格</w:t>
      </w:r>
    </w:p>
    <w:p w14:paraId="48E69F31">
      <w:pPr>
        <w:spacing w:line="540" w:lineRule="exact"/>
        <w:ind w:firstLine="560" w:firstLineChars="200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（一）运动员须具有中国国籍（包括港、澳、台）。运动员须经医务部门检查，证明身体健康，适合参赛。</w:t>
      </w:r>
    </w:p>
    <w:p w14:paraId="52760280">
      <w:pPr>
        <w:spacing w:line="540" w:lineRule="exact"/>
        <w:ind w:firstLine="560" w:firstLineChars="200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（二）每名运动员只能代表一个单位（代表团）参赛；运动员不得跨越组别参赛。</w:t>
      </w:r>
    </w:p>
    <w:p w14:paraId="105ACC3C">
      <w:pPr>
        <w:overflowPunct w:val="0"/>
        <w:topLinePunct/>
        <w:spacing w:line="540" w:lineRule="exact"/>
        <w:ind w:left="105" w:leftChars="50" w:firstLine="560" w:firstLineChars="200"/>
        <w:rPr>
          <w:rFonts w:hint="eastAsia" w:ascii="仿宋" w:hAnsi="仿宋" w:eastAsia="仿宋" w:cs="仿宋"/>
          <w:sz w:val="28"/>
          <w:szCs w:val="28"/>
          <w:highlight w:val="none"/>
        </w:rPr>
      </w:pPr>
      <w:bookmarkStart w:id="0" w:name="_Hlk94972236"/>
      <w:r>
        <w:rPr>
          <w:rFonts w:hint="eastAsia" w:ascii="仿宋" w:hAnsi="仿宋" w:eastAsia="仿宋" w:cs="仿宋"/>
          <w:sz w:val="28"/>
          <w:szCs w:val="28"/>
          <w:highlight w:val="none"/>
        </w:rPr>
        <w:t>（三）</w:t>
      </w:r>
      <w:bookmarkEnd w:id="0"/>
      <w:r>
        <w:rPr>
          <w:rFonts w:hint="eastAsia" w:ascii="仿宋" w:hAnsi="仿宋" w:eastAsia="仿宋" w:cs="仿宋"/>
          <w:sz w:val="28"/>
          <w:szCs w:val="28"/>
          <w:highlight w:val="none"/>
        </w:rPr>
        <w:t>参赛运动员必须是已进入教育部“全国高校新生录取及在校学生学籍管理系统（数据信息库）”的在沪在读全日制大学生（不含成人高等教育系列的学生）。</w:t>
      </w:r>
    </w:p>
    <w:p w14:paraId="12E962D0">
      <w:pPr>
        <w:overflowPunct w:val="0"/>
        <w:topLinePunct/>
        <w:spacing w:line="540" w:lineRule="exact"/>
        <w:ind w:left="105" w:leftChars="50" w:firstLine="560" w:firstLineChars="200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（四）原则上运动员为2008年12月31日之前出生。若部分未到龄学生确已入校就读，各代表团可向组委会申请验证学籍，验证通过后可报名参赛。</w:t>
      </w:r>
    </w:p>
    <w:p w14:paraId="7980962E">
      <w:pPr>
        <w:overflowPunct w:val="0"/>
        <w:topLinePunct/>
        <w:spacing w:line="540" w:lineRule="exact"/>
        <w:ind w:left="105" w:leftChars="50" w:firstLine="560" w:firstLineChars="200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（五）运动员须持学生证和二代身份证代表学籍所在学校参赛。</w:t>
      </w:r>
    </w:p>
    <w:p w14:paraId="6D84394F">
      <w:pPr>
        <w:overflowPunct w:val="0"/>
        <w:topLinePunct/>
        <w:spacing w:line="540" w:lineRule="exact"/>
        <w:ind w:left="105" w:leftChars="50" w:firstLine="560" w:firstLineChars="200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（六）未享受过高考体育相关优惠政策的学生可参加比赛。</w:t>
      </w:r>
    </w:p>
    <w:p w14:paraId="6A273CE8">
      <w:pPr>
        <w:adjustRightInd w:val="0"/>
        <w:snapToGrid w:val="0"/>
        <w:spacing w:line="540" w:lineRule="exact"/>
        <w:ind w:firstLine="562" w:firstLineChars="200"/>
        <w:rPr>
          <w:rFonts w:hint="eastAsia" w:ascii="仿宋" w:hAnsi="仿宋" w:eastAsia="仿宋" w:cs="仿宋"/>
          <w:b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sz w:val="28"/>
          <w:szCs w:val="28"/>
          <w:highlight w:val="none"/>
        </w:rPr>
        <w:t>九、参加办法</w:t>
      </w:r>
    </w:p>
    <w:p w14:paraId="3E5ADD4B">
      <w:pPr>
        <w:adjustRightInd w:val="0"/>
        <w:snapToGrid w:val="0"/>
        <w:spacing w:line="540" w:lineRule="exact"/>
        <w:ind w:firstLine="537" w:firstLineChars="192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（一）高校组以学校为单位组团参赛。</w:t>
      </w:r>
      <w:r>
        <w:rPr>
          <w:rFonts w:hint="eastAsia" w:ascii="仿宋" w:hAnsi="仿宋" w:eastAsia="仿宋" w:cs="仿宋"/>
          <w:sz w:val="28"/>
          <w:szCs w:val="28"/>
          <w:highlight w:val="none"/>
          <w:lang w:bidi="ar"/>
        </w:rPr>
        <w:t>各参赛单位可报领队1名、教练员1名、工作人员1名，每名参赛运动员限报1个项目，每单位每单项限报3人。</w:t>
      </w:r>
    </w:p>
    <w:p w14:paraId="772FCD67">
      <w:pPr>
        <w:wordWrap w:val="0"/>
        <w:overflowPunct w:val="0"/>
        <w:topLinePunct/>
        <w:spacing w:line="540" w:lineRule="exact"/>
        <w:ind w:left="105" w:leftChars="50" w:firstLine="560" w:firstLineChars="200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（二）所有参赛运动员及辅助人员须在比赛报名7日前使用中国反兴奋剂教育平台（https://cleanmedal.chinada.cn）准入模块参加考试，完成准入工作。</w:t>
      </w:r>
    </w:p>
    <w:p w14:paraId="51D02492">
      <w:pPr>
        <w:overflowPunct w:val="0"/>
        <w:topLinePunct/>
        <w:spacing w:line="540" w:lineRule="exact"/>
        <w:ind w:left="105" w:leftChars="50" w:firstLine="560" w:firstLineChars="200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（三）报名时间：10月1日9:00-10月16日17:00。</w:t>
      </w:r>
    </w:p>
    <w:p w14:paraId="368ADAD3">
      <w:pPr>
        <w:overflowPunct w:val="0"/>
        <w:topLinePunct/>
        <w:spacing w:line="540" w:lineRule="exact"/>
        <w:ind w:firstLine="560" w:firstLineChars="200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报名通道：“上海市学校体育高水平竞赛管理通道”（网址：https://shsunshine-zp.shec.edu.cn/Channel/Sport）。如有报名技术问题，请电话咨询：4008328399转3，咨询时间：工作日上午10:00-12:00、下午14:00-17:00。</w:t>
      </w:r>
    </w:p>
    <w:p w14:paraId="4B5822FD">
      <w:pPr>
        <w:spacing w:line="540" w:lineRule="exact"/>
        <w:ind w:firstLine="560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（四）领队会议算时间另行通知。</w:t>
      </w:r>
    </w:p>
    <w:p w14:paraId="3CAF3386">
      <w:pPr>
        <w:adjustRightInd w:val="0"/>
        <w:snapToGrid w:val="0"/>
        <w:spacing w:line="540" w:lineRule="exact"/>
        <w:ind w:firstLine="560" w:firstLineChars="200"/>
        <w:rPr>
          <w:rFonts w:hint="eastAsia" w:ascii="仿宋" w:hAnsi="仿宋" w:eastAsia="仿宋" w:cs="仿宋"/>
          <w:sz w:val="28"/>
          <w:szCs w:val="28"/>
          <w:highlight w:val="none"/>
          <w:lang w:bidi="ar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（五）</w:t>
      </w:r>
      <w:r>
        <w:rPr>
          <w:rFonts w:hint="eastAsia" w:ascii="仿宋" w:hAnsi="仿宋" w:eastAsia="仿宋" w:cs="仿宋"/>
          <w:sz w:val="28"/>
          <w:szCs w:val="28"/>
          <w:highlight w:val="none"/>
          <w:lang w:bidi="ar"/>
        </w:rPr>
        <w:t>参赛运动员必须办理人身意外伤害保险且具备200米以上的游泳自救能力。参赛运动员（队）应统一签署《自愿参赛责任及风险告知书》及《200米游泳能力承诺书并盖章（文件模版于报名网页自行下载）。各参赛代表团于报道当日须上交如下材料：</w:t>
      </w:r>
    </w:p>
    <w:p w14:paraId="1E83AD89">
      <w:pPr>
        <w:adjustRightInd w:val="0"/>
        <w:snapToGrid w:val="0"/>
        <w:spacing w:line="540" w:lineRule="exact"/>
        <w:ind w:firstLine="560" w:firstLineChars="200"/>
        <w:rPr>
          <w:rFonts w:hint="eastAsia" w:ascii="仿宋" w:hAnsi="仿宋" w:eastAsia="仿宋" w:cs="仿宋"/>
          <w:sz w:val="28"/>
          <w:szCs w:val="28"/>
          <w:highlight w:val="none"/>
          <w:lang w:bidi="ar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bidi="ar"/>
        </w:rPr>
        <w:t>1、《自愿参赛责任及风险告知书》</w:t>
      </w:r>
    </w:p>
    <w:p w14:paraId="34E0A911">
      <w:pPr>
        <w:adjustRightInd w:val="0"/>
        <w:snapToGrid w:val="0"/>
        <w:spacing w:line="540" w:lineRule="exact"/>
        <w:ind w:firstLine="560" w:firstLineChars="200"/>
        <w:rPr>
          <w:rFonts w:hint="eastAsia" w:ascii="仿宋" w:hAnsi="仿宋" w:eastAsia="仿宋" w:cs="仿宋"/>
          <w:sz w:val="28"/>
          <w:szCs w:val="28"/>
          <w:highlight w:val="none"/>
          <w:lang w:bidi="ar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bidi="ar"/>
        </w:rPr>
        <w:t>2、《200米游泳能力承诺书》</w:t>
      </w:r>
    </w:p>
    <w:p w14:paraId="7321789B">
      <w:pPr>
        <w:adjustRightInd w:val="0"/>
        <w:snapToGrid w:val="0"/>
        <w:spacing w:line="540" w:lineRule="exact"/>
        <w:ind w:firstLine="560" w:firstLineChars="200"/>
        <w:rPr>
          <w:rFonts w:hint="eastAsia" w:ascii="仿宋" w:hAnsi="仿宋" w:eastAsia="仿宋" w:cs="仿宋"/>
          <w:sz w:val="28"/>
          <w:szCs w:val="28"/>
          <w:highlight w:val="none"/>
          <w:lang w:bidi="ar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bidi="ar"/>
        </w:rPr>
        <w:t>3、参赛运动员人身意外伤害保险证明（保险手续由各参赛队自行办理，未办理保险运动员不得参赛）。</w:t>
      </w:r>
    </w:p>
    <w:p w14:paraId="43CDC286">
      <w:pPr>
        <w:adjustRightInd w:val="0"/>
        <w:snapToGrid w:val="0"/>
        <w:spacing w:line="540" w:lineRule="exact"/>
        <w:ind w:firstLine="560" w:firstLineChars="200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（六）一旦报名，不得更改，运动员（队）不得无故弃权。逾期报名，不予受理。</w:t>
      </w:r>
    </w:p>
    <w:p w14:paraId="0790DFD5">
      <w:pPr>
        <w:adjustRightInd w:val="0"/>
        <w:snapToGrid w:val="0"/>
        <w:spacing w:line="540" w:lineRule="exact"/>
        <w:ind w:firstLine="560" w:firstLineChars="200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（七）竞赛联系人：</w:t>
      </w:r>
      <w:bookmarkStart w:id="1" w:name="_Hlk240883242"/>
      <w:r>
        <w:rPr>
          <w:rFonts w:hint="eastAsia" w:ascii="仿宋" w:hAnsi="仿宋" w:eastAsia="仿宋" w:cs="仿宋"/>
          <w:sz w:val="28"/>
          <w:szCs w:val="28"/>
          <w:highlight w:val="none"/>
        </w:rPr>
        <w:t>张帆，15618062832。</w:t>
      </w:r>
      <w:bookmarkEnd w:id="1"/>
    </w:p>
    <w:p w14:paraId="31B6A345">
      <w:pPr>
        <w:adjustRightInd w:val="0"/>
        <w:snapToGrid w:val="0"/>
        <w:spacing w:line="540" w:lineRule="exact"/>
        <w:ind w:firstLine="562" w:firstLineChars="200"/>
        <w:rPr>
          <w:rFonts w:hint="eastAsia" w:ascii="仿宋" w:hAnsi="仿宋" w:eastAsia="仿宋" w:cs="仿宋"/>
          <w:b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sz w:val="28"/>
          <w:szCs w:val="28"/>
          <w:highlight w:val="none"/>
        </w:rPr>
        <w:t>十、竞赛办法</w:t>
      </w:r>
    </w:p>
    <w:p w14:paraId="540CCF1B">
      <w:pPr>
        <w:adjustRightInd w:val="0"/>
        <w:snapToGrid w:val="0"/>
        <w:spacing w:line="560" w:lineRule="exact"/>
        <w:ind w:firstLine="537" w:firstLineChars="192"/>
        <w:rPr>
          <w:rFonts w:hint="eastAsia" w:ascii="仿宋" w:hAnsi="仿宋" w:eastAsia="仿宋" w:cs="仿宋"/>
          <w:sz w:val="28"/>
          <w:szCs w:val="28"/>
          <w:highlight w:val="none"/>
          <w:lang w:bidi="ar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bidi="ar"/>
        </w:rPr>
        <w:t>（一）比赛执行国际皮划艇联合会最新版 《国际皮划艇联合会皮划艇竞赛规则》，并按照本次比赛的竞赛规程组织实施。</w:t>
      </w:r>
    </w:p>
    <w:p w14:paraId="0A720F5C">
      <w:pPr>
        <w:adjustRightInd w:val="0"/>
        <w:snapToGrid w:val="0"/>
        <w:spacing w:line="560" w:lineRule="exact"/>
        <w:ind w:firstLine="537" w:firstLineChars="192"/>
        <w:rPr>
          <w:rFonts w:hint="eastAsia" w:ascii="仿宋" w:hAnsi="仿宋" w:eastAsia="仿宋" w:cs="仿宋"/>
          <w:sz w:val="28"/>
          <w:szCs w:val="28"/>
          <w:highlight w:val="none"/>
          <w:lang w:bidi="ar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bidi="ar"/>
        </w:rPr>
        <w:t>（二）比赛器材由组委会统一提供，使用宽体海洋舟、桨和救生衣。各参赛单位可自带桨，规格必须符合中国皮划艇协会竞赛规则要求。运动员参赛时必须合规穿戴救生衣。</w:t>
      </w:r>
    </w:p>
    <w:p w14:paraId="54C3FA03">
      <w:pPr>
        <w:adjustRightInd w:val="0"/>
        <w:snapToGrid w:val="0"/>
        <w:spacing w:line="560" w:lineRule="exact"/>
        <w:ind w:firstLine="537" w:firstLineChars="192"/>
        <w:rPr>
          <w:rFonts w:hint="eastAsia" w:ascii="仿宋" w:hAnsi="仿宋" w:eastAsia="仿宋" w:cs="仿宋"/>
          <w:sz w:val="28"/>
          <w:szCs w:val="28"/>
          <w:highlight w:val="none"/>
          <w:lang w:bidi="ar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bidi="ar"/>
        </w:rPr>
        <w:t>（三）本次比赛采用6条航道，各项目报名艇数少于或等于6条，进行一次性决赛；如多于6条，则进行预赛和决赛(晋级办法另行公布)。</w:t>
      </w:r>
    </w:p>
    <w:p w14:paraId="7D5B2AC4">
      <w:pPr>
        <w:adjustRightInd w:val="0"/>
        <w:snapToGrid w:val="0"/>
        <w:spacing w:line="560" w:lineRule="exact"/>
        <w:ind w:firstLine="537" w:firstLineChars="192"/>
        <w:rPr>
          <w:rFonts w:hint="eastAsia" w:ascii="仿宋" w:hAnsi="仿宋" w:eastAsia="仿宋" w:cs="仿宋"/>
          <w:sz w:val="28"/>
          <w:szCs w:val="28"/>
          <w:highlight w:val="none"/>
          <w:lang w:bidi="ar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bidi="ar"/>
        </w:rPr>
        <w:t>（四）关于抢航：比赛不召回，对于抢航运动员计以加时处罚（抢航加时30秒）。</w:t>
      </w:r>
    </w:p>
    <w:p w14:paraId="2D848DB3">
      <w:pPr>
        <w:adjustRightInd w:val="0"/>
        <w:snapToGrid w:val="0"/>
        <w:spacing w:line="560" w:lineRule="exact"/>
        <w:ind w:firstLine="537" w:firstLineChars="192"/>
        <w:rPr>
          <w:rFonts w:hint="eastAsia" w:ascii="仿宋" w:hAnsi="仿宋" w:eastAsia="仿宋" w:cs="仿宋"/>
          <w:sz w:val="28"/>
          <w:szCs w:val="28"/>
          <w:highlight w:val="none"/>
          <w:lang w:bidi="ar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bidi="ar"/>
        </w:rPr>
        <w:t>（五）参赛运动员需在指定航道内完成比赛，否则计为犯规，取消比赛资格。</w:t>
      </w:r>
    </w:p>
    <w:p w14:paraId="3E304886">
      <w:pPr>
        <w:adjustRightInd w:val="0"/>
        <w:snapToGrid w:val="0"/>
        <w:spacing w:line="560" w:lineRule="exact"/>
        <w:ind w:firstLine="537" w:firstLineChars="192"/>
        <w:rPr>
          <w:rFonts w:hint="eastAsia" w:ascii="仿宋" w:hAnsi="仿宋" w:eastAsia="仿宋" w:cs="仿宋"/>
          <w:sz w:val="28"/>
          <w:szCs w:val="28"/>
          <w:highlight w:val="none"/>
          <w:lang w:bidi="ar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bidi="ar"/>
        </w:rPr>
        <w:t>（六）各小项参赛人（队）数少于2个参赛单位3人（队），均不安排比赛。</w:t>
      </w:r>
    </w:p>
    <w:p w14:paraId="72342A4E">
      <w:pPr>
        <w:adjustRightInd w:val="0"/>
        <w:snapToGrid w:val="0"/>
        <w:spacing w:line="560" w:lineRule="exact"/>
        <w:ind w:firstLine="537" w:firstLineChars="192"/>
        <w:rPr>
          <w:rFonts w:hint="eastAsia" w:ascii="仿宋" w:hAnsi="仿宋" w:eastAsia="仿宋" w:cs="仿宋"/>
          <w:sz w:val="28"/>
          <w:szCs w:val="28"/>
          <w:highlight w:val="none"/>
          <w:lang w:bidi="ar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bidi="ar"/>
        </w:rPr>
        <w:t>（七）由于天气等不可抗力因素导致不能如期比赛或需要终止比赛时，则根据实际情况调整赛程。</w:t>
      </w:r>
    </w:p>
    <w:p w14:paraId="15D2C012">
      <w:pPr>
        <w:adjustRightInd w:val="0"/>
        <w:snapToGrid w:val="0"/>
        <w:spacing w:line="540" w:lineRule="exact"/>
        <w:ind w:firstLine="562" w:firstLineChars="200"/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十一、录取名次、计牌计分和奖励办法</w:t>
      </w:r>
    </w:p>
    <w:p w14:paraId="7179713D">
      <w:pPr>
        <w:spacing w:line="540" w:lineRule="exact"/>
        <w:ind w:firstLine="560" w:firstLineChars="200"/>
        <w:rPr>
          <w:rFonts w:hint="eastAsia" w:ascii="仿宋" w:hAnsi="仿宋" w:eastAsia="仿宋" w:cs="仿宋"/>
          <w:bCs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（一）</w:t>
      </w:r>
      <w:r>
        <w:rPr>
          <w:rFonts w:hint="eastAsia" w:ascii="仿宋" w:hAnsi="仿宋" w:eastAsia="仿宋" w:cs="仿宋"/>
          <w:bCs/>
          <w:sz w:val="28"/>
          <w:szCs w:val="28"/>
          <w:highlight w:val="none"/>
        </w:rPr>
        <w:t>有8人（队）以上（含8人/队）运动员参赛的，录取前8名；不足8名，按实际参赛人（队）数录取名次。前3名依次按1金、1银、1铜计牌，前8名依次按11、9、8、7、6、5、4、3计分。</w:t>
      </w:r>
    </w:p>
    <w:p w14:paraId="7ABB4E3F">
      <w:pPr>
        <w:adjustRightInd w:val="0"/>
        <w:snapToGrid w:val="0"/>
        <w:spacing w:line="540" w:lineRule="exact"/>
        <w:ind w:firstLine="537" w:firstLineChars="192"/>
        <w:rPr>
          <w:rFonts w:hint="eastAsia" w:ascii="仿宋" w:hAnsi="仿宋" w:eastAsia="仿宋" w:cs="仿宋"/>
          <w:sz w:val="28"/>
          <w:szCs w:val="28"/>
          <w:highlight w:val="none"/>
          <w:lang w:bidi="ar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bidi="ar"/>
        </w:rPr>
        <w:t>（二）各组别、各项目前三名的运动员（队），颁发奖牌；前八名的运动员（队），获得报名平台自动生成带有唯一证书编号的电子成绩证书，成绩证书可以在报名平台实时查询。</w:t>
      </w:r>
    </w:p>
    <w:p w14:paraId="28229E9F">
      <w:pPr>
        <w:adjustRightInd w:val="0"/>
        <w:snapToGrid w:val="0"/>
        <w:spacing w:line="540" w:lineRule="exact"/>
        <w:ind w:firstLine="562" w:firstLineChars="200"/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十二、申诉和纪律</w:t>
      </w:r>
    </w:p>
    <w:p w14:paraId="532BFD6C">
      <w:pPr>
        <w:adjustRightInd w:val="0"/>
        <w:snapToGrid w:val="0"/>
        <w:spacing w:line="540" w:lineRule="exact"/>
        <w:ind w:firstLine="560" w:firstLineChars="200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（一）凡对运动员参赛资格进行申诉的，须将经代表团盖章的申诉书、详细举报和证明材料提交组委会，逾期不予受理。高校组申诉时间：参赛运动员的报名信息公布后一周内（公布网站：上海市学校体育高水平竞赛管理通道，公布时间详见网站信息）。</w:t>
      </w:r>
    </w:p>
    <w:p w14:paraId="26D1B930">
      <w:pPr>
        <w:adjustRightInd w:val="0"/>
        <w:snapToGrid w:val="0"/>
        <w:spacing w:line="540" w:lineRule="exact"/>
        <w:ind w:firstLine="560" w:firstLineChars="200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（二）比赛期间如需申诉的，代表团应在24小时内以书面形式附代表团盖章的证明材料，提交至项目竞赛委员会，逾期不予受理。</w:t>
      </w:r>
    </w:p>
    <w:p w14:paraId="232ED1C9">
      <w:pPr>
        <w:adjustRightInd w:val="0"/>
        <w:snapToGrid w:val="0"/>
        <w:spacing w:line="540" w:lineRule="exact"/>
        <w:ind w:firstLine="560" w:firstLineChars="200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（三）对运动员、教练员、裁判员和体育赛事组织者违反本届运动会赛风赛纪情形，一经查实，按照《上海市体育赛事活动赛风赛纪管理实施细则》及市运会组委会有关规定进行处罚。对发生任何兴奋剂违规事件的，按国家体育总局、上海市体育局反兴奋剂相关规定进行处罚。</w:t>
      </w:r>
    </w:p>
    <w:p w14:paraId="59A5F2E5">
      <w:pPr>
        <w:adjustRightInd w:val="0"/>
        <w:snapToGrid w:val="0"/>
        <w:spacing w:line="540" w:lineRule="exact"/>
        <w:ind w:firstLine="562" w:firstLineChars="200"/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十三、技术官员</w:t>
      </w:r>
    </w:p>
    <w:p w14:paraId="4E643327">
      <w:pPr>
        <w:adjustRightInd w:val="0"/>
        <w:snapToGrid w:val="0"/>
        <w:spacing w:line="540" w:lineRule="exact"/>
        <w:ind w:firstLine="560" w:firstLineChars="200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按照本届运动会竞赛规程总则的有关规定执行。</w:t>
      </w:r>
    </w:p>
    <w:p w14:paraId="71FDD657">
      <w:pPr>
        <w:adjustRightInd w:val="0"/>
        <w:snapToGrid w:val="0"/>
        <w:spacing w:line="540" w:lineRule="exact"/>
        <w:ind w:firstLine="562" w:firstLineChars="200"/>
        <w:rPr>
          <w:rFonts w:hint="eastAsia" w:ascii="仿宋" w:hAnsi="仿宋" w:eastAsia="仿宋" w:cs="仿宋"/>
          <w:b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sz w:val="28"/>
          <w:szCs w:val="28"/>
          <w:highlight w:val="none"/>
        </w:rPr>
        <w:t>十四、其他</w:t>
      </w:r>
    </w:p>
    <w:p w14:paraId="61C0C7D7">
      <w:pPr>
        <w:adjustRightInd w:val="0"/>
        <w:snapToGrid w:val="0"/>
        <w:spacing w:line="540" w:lineRule="exact"/>
        <w:ind w:firstLine="560" w:firstLineChars="200"/>
        <w:rPr>
          <w:rFonts w:hint="eastAsia" w:ascii="仿宋" w:hAnsi="仿宋" w:eastAsia="仿宋" w:cs="仿宋"/>
          <w:sz w:val="28"/>
          <w:szCs w:val="28"/>
          <w:highlight w:val="none"/>
        </w:rPr>
      </w:pPr>
      <w:bookmarkStart w:id="2" w:name="_Hlk162361054"/>
      <w:r>
        <w:rPr>
          <w:rFonts w:hint="eastAsia" w:ascii="仿宋" w:hAnsi="仿宋" w:eastAsia="仿宋" w:cs="仿宋"/>
          <w:sz w:val="28"/>
          <w:szCs w:val="28"/>
          <w:highlight w:val="none"/>
        </w:rPr>
        <w:t>（一）参赛单位运动员、教练员应知晓体育竞赛的相关风险，确保自己身体状况符合参赛要求，自行承担非承办单位故意或重大过失导致的伤害。</w:t>
      </w:r>
      <w:bookmarkEnd w:id="2"/>
    </w:p>
    <w:p w14:paraId="3BBF6410">
      <w:pPr>
        <w:adjustRightInd w:val="0"/>
        <w:snapToGrid w:val="0"/>
        <w:spacing w:line="540" w:lineRule="exact"/>
        <w:ind w:firstLine="560" w:firstLineChars="200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（二）未尽事宜，另行通知。</w:t>
      </w:r>
    </w:p>
    <w:p w14:paraId="386E954D">
      <w:pPr>
        <w:spacing w:line="540" w:lineRule="exact"/>
        <w:rPr>
          <w:highlight w:val="none"/>
        </w:rPr>
      </w:pPr>
    </w:p>
    <w:p w14:paraId="658561E4">
      <w:pPr>
        <w:spacing w:line="540" w:lineRule="exact"/>
        <w:rPr>
          <w:highlight w:val="none"/>
        </w:rPr>
      </w:pPr>
    </w:p>
    <w:p w14:paraId="19AE79D5">
      <w:pPr>
        <w:spacing w:line="540" w:lineRule="exact"/>
        <w:rPr>
          <w:highlight w:val="none"/>
        </w:rPr>
      </w:pPr>
    </w:p>
    <w:p w14:paraId="0BBD1878">
      <w:pPr>
        <w:spacing w:line="540" w:lineRule="exact"/>
        <w:rPr>
          <w:highlight w:val="none"/>
        </w:rPr>
      </w:pPr>
    </w:p>
    <w:p w14:paraId="5D871876">
      <w:pPr>
        <w:spacing w:line="540" w:lineRule="exact"/>
        <w:rPr>
          <w:highlight w:val="none"/>
        </w:rPr>
      </w:pPr>
    </w:p>
    <w:p w14:paraId="5979BF00">
      <w:pPr>
        <w:spacing w:line="540" w:lineRule="exact"/>
        <w:rPr>
          <w:highlight w:val="none"/>
        </w:rPr>
      </w:pPr>
    </w:p>
    <w:bookmarkEnd w:id="3"/>
    <w:sectPr>
      <w:footerReference r:id="rId3" w:type="default"/>
      <w:footnotePr>
        <w:numRestart w:val="eachPage"/>
      </w:footnotePr>
      <w:type w:val="continuous"/>
      <w:pgSz w:w="11906" w:h="16838"/>
      <w:pgMar w:top="1440" w:right="1800" w:bottom="1440" w:left="1800" w:header="851" w:footer="992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D99084">
    <w:pPr>
      <w:spacing w:line="174" w:lineRule="auto"/>
      <w:ind w:left="4244"/>
      <w:rPr>
        <w:rFonts w:ascii="Times New Roman" w:hAnsi="Times New Roman" w:eastAsia="Times New Roman"/>
        <w:sz w:val="15"/>
        <w:szCs w:val="15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numRestart w:val="eachPage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78A"/>
    <w:rsid w:val="001F4CED"/>
    <w:rsid w:val="002A225D"/>
    <w:rsid w:val="002B0DD1"/>
    <w:rsid w:val="003148AB"/>
    <w:rsid w:val="0038156C"/>
    <w:rsid w:val="003C6C46"/>
    <w:rsid w:val="00431B88"/>
    <w:rsid w:val="0044278A"/>
    <w:rsid w:val="004E07DD"/>
    <w:rsid w:val="004F1EFF"/>
    <w:rsid w:val="00607D0B"/>
    <w:rsid w:val="007B0DED"/>
    <w:rsid w:val="00971A20"/>
    <w:rsid w:val="00A73759"/>
    <w:rsid w:val="00B01952"/>
    <w:rsid w:val="00B31427"/>
    <w:rsid w:val="00CE0DD8"/>
    <w:rsid w:val="00F16E78"/>
    <w:rsid w:val="00F52FCA"/>
    <w:rsid w:val="00F93AA1"/>
    <w:rsid w:val="06563FCE"/>
    <w:rsid w:val="0883512B"/>
    <w:rsid w:val="09694018"/>
    <w:rsid w:val="0C382B82"/>
    <w:rsid w:val="10CA5CE4"/>
    <w:rsid w:val="122D52DF"/>
    <w:rsid w:val="13444F8C"/>
    <w:rsid w:val="137D0104"/>
    <w:rsid w:val="13ED1A89"/>
    <w:rsid w:val="1475188E"/>
    <w:rsid w:val="150D2D46"/>
    <w:rsid w:val="15DF7B3C"/>
    <w:rsid w:val="16034B2B"/>
    <w:rsid w:val="1A557A83"/>
    <w:rsid w:val="1F0B7B24"/>
    <w:rsid w:val="22A763E9"/>
    <w:rsid w:val="23443CE8"/>
    <w:rsid w:val="254B3AF7"/>
    <w:rsid w:val="27D05536"/>
    <w:rsid w:val="2AC97C2B"/>
    <w:rsid w:val="2AEF12EC"/>
    <w:rsid w:val="2B7663F5"/>
    <w:rsid w:val="2DA717B3"/>
    <w:rsid w:val="372F0BFF"/>
    <w:rsid w:val="39294919"/>
    <w:rsid w:val="399530D6"/>
    <w:rsid w:val="3A06357E"/>
    <w:rsid w:val="3A8E72C1"/>
    <w:rsid w:val="3AF70BD4"/>
    <w:rsid w:val="3CDE6E86"/>
    <w:rsid w:val="3D0C6AD4"/>
    <w:rsid w:val="41195983"/>
    <w:rsid w:val="41F26F34"/>
    <w:rsid w:val="44F7133D"/>
    <w:rsid w:val="468E063F"/>
    <w:rsid w:val="47D12ED9"/>
    <w:rsid w:val="4A673681"/>
    <w:rsid w:val="4C3677AE"/>
    <w:rsid w:val="4F5D32A4"/>
    <w:rsid w:val="50683D77"/>
    <w:rsid w:val="560E510A"/>
    <w:rsid w:val="569C7C87"/>
    <w:rsid w:val="5721686D"/>
    <w:rsid w:val="59FC0431"/>
    <w:rsid w:val="5B74479A"/>
    <w:rsid w:val="5C7A547F"/>
    <w:rsid w:val="5DC710C3"/>
    <w:rsid w:val="5E1C0328"/>
    <w:rsid w:val="64105A10"/>
    <w:rsid w:val="6AE71EEF"/>
    <w:rsid w:val="6C6D2B90"/>
    <w:rsid w:val="7458026E"/>
    <w:rsid w:val="74C42BC0"/>
    <w:rsid w:val="78466E9F"/>
    <w:rsid w:val="7A1350B3"/>
    <w:rsid w:val="7BB71D6A"/>
    <w:rsid w:val="7E8B1329"/>
    <w:rsid w:val="7E8D0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99" w:semiHidden="0" w:name="footnote text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nhideWhenUsed="0" w:uiPriority="35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99" w:semiHidden="0" w:name="footnote reference"/>
    <w:lsdException w:qFormat="1" w:unhideWhenUsed="0" w:uiPriority="99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nhideWhenUsed="0" w:uiPriority="99" w:semiHidden="0" w:name="endnote reference"/>
    <w:lsdException w:qFormat="1" w:unhideWhenUsed="0" w:uiPriority="99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99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99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3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qFormat/>
    <w:uiPriority w:val="35"/>
    <w:rPr>
      <w:rFonts w:ascii="Cambria" w:hAnsi="Cambria" w:eastAsia="黑体" w:cs="宋体"/>
      <w:sz w:val="20"/>
      <w:szCs w:val="20"/>
    </w:rPr>
  </w:style>
  <w:style w:type="paragraph" w:styleId="3">
    <w:name w:val="annotation text"/>
    <w:basedOn w:val="1"/>
    <w:link w:val="22"/>
    <w:qFormat/>
    <w:uiPriority w:val="99"/>
    <w:pPr>
      <w:jc w:val="left"/>
    </w:pPr>
  </w:style>
  <w:style w:type="paragraph" w:styleId="4">
    <w:name w:val="Body Text"/>
    <w:semiHidden/>
    <w:qFormat/>
    <w:uiPriority w:val="0"/>
    <w:pPr>
      <w:widowControl w:val="0"/>
      <w:adjustRightInd w:val="0"/>
      <w:spacing w:before="100" w:after="10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5">
    <w:name w:val="endnote text"/>
    <w:basedOn w:val="1"/>
    <w:link w:val="25"/>
    <w:qFormat/>
    <w:uiPriority w:val="99"/>
    <w:pPr>
      <w:snapToGrid w:val="0"/>
      <w:jc w:val="left"/>
    </w:pPr>
  </w:style>
  <w:style w:type="paragraph" w:styleId="6">
    <w:name w:val="Balloon Text"/>
    <w:basedOn w:val="1"/>
    <w:link w:val="21"/>
    <w:qFormat/>
    <w:uiPriority w:val="99"/>
    <w:rPr>
      <w:sz w:val="18"/>
      <w:szCs w:val="18"/>
    </w:rPr>
  </w:style>
  <w:style w:type="paragraph" w:styleId="7">
    <w:name w:val="footer"/>
    <w:basedOn w:val="1"/>
    <w:link w:val="1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footnote text"/>
    <w:basedOn w:val="1"/>
    <w:link w:val="24"/>
    <w:qFormat/>
    <w:uiPriority w:val="99"/>
    <w:pPr>
      <w:snapToGrid w:val="0"/>
      <w:jc w:val="left"/>
    </w:pPr>
    <w:rPr>
      <w:sz w:val="18"/>
      <w:szCs w:val="18"/>
    </w:rPr>
  </w:style>
  <w:style w:type="paragraph" w:styleId="10">
    <w:name w:val="Title"/>
    <w:basedOn w:val="1"/>
    <w:next w:val="1"/>
    <w:qFormat/>
    <w:uiPriority w:val="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1">
    <w:name w:val="annotation subject"/>
    <w:basedOn w:val="3"/>
    <w:next w:val="3"/>
    <w:link w:val="23"/>
    <w:qFormat/>
    <w:uiPriority w:val="99"/>
    <w:rPr>
      <w:b/>
      <w:bCs/>
    </w:rPr>
  </w:style>
  <w:style w:type="character" w:styleId="14">
    <w:name w:val="endnote reference"/>
    <w:basedOn w:val="13"/>
    <w:qFormat/>
    <w:uiPriority w:val="99"/>
    <w:rPr>
      <w:vertAlign w:val="superscript"/>
    </w:rPr>
  </w:style>
  <w:style w:type="character" w:styleId="15">
    <w:name w:val="Hyperlink"/>
    <w:basedOn w:val="13"/>
    <w:qFormat/>
    <w:uiPriority w:val="99"/>
    <w:rPr>
      <w:color w:val="0000FF"/>
      <w:u w:val="single"/>
    </w:rPr>
  </w:style>
  <w:style w:type="character" w:styleId="16">
    <w:name w:val="annotation reference"/>
    <w:basedOn w:val="13"/>
    <w:qFormat/>
    <w:uiPriority w:val="99"/>
    <w:rPr>
      <w:sz w:val="21"/>
      <w:szCs w:val="21"/>
    </w:rPr>
  </w:style>
  <w:style w:type="character" w:styleId="17">
    <w:name w:val="footnote reference"/>
    <w:basedOn w:val="13"/>
    <w:qFormat/>
    <w:uiPriority w:val="99"/>
    <w:rPr>
      <w:vertAlign w:val="superscript"/>
    </w:rPr>
  </w:style>
  <w:style w:type="character" w:customStyle="1" w:styleId="18">
    <w:name w:val="页眉 字符"/>
    <w:basedOn w:val="13"/>
    <w:link w:val="8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9">
    <w:name w:val="页脚 字符"/>
    <w:basedOn w:val="13"/>
    <w:link w:val="7"/>
    <w:qFormat/>
    <w:uiPriority w:val="99"/>
    <w:rPr>
      <w:rFonts w:ascii="Calibri" w:hAnsi="Calibri" w:eastAsia="宋体" w:cs="Times New Roman"/>
      <w:sz w:val="18"/>
      <w:szCs w:val="18"/>
    </w:rPr>
  </w:style>
  <w:style w:type="paragraph" w:styleId="20">
    <w:name w:val="List Paragraph"/>
    <w:basedOn w:val="1"/>
    <w:qFormat/>
    <w:uiPriority w:val="34"/>
    <w:pPr>
      <w:ind w:firstLine="420" w:firstLineChars="200"/>
    </w:pPr>
  </w:style>
  <w:style w:type="character" w:customStyle="1" w:styleId="21">
    <w:name w:val="批注框文本 字符"/>
    <w:basedOn w:val="13"/>
    <w:link w:val="6"/>
    <w:qFormat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22">
    <w:name w:val="批注文字 字符"/>
    <w:basedOn w:val="13"/>
    <w:link w:val="3"/>
    <w:qFormat/>
    <w:uiPriority w:val="99"/>
    <w:rPr>
      <w:rFonts w:ascii="Calibri" w:hAnsi="Calibri" w:eastAsia="宋体" w:cs="Times New Roman"/>
      <w:kern w:val="2"/>
      <w:sz w:val="21"/>
      <w:szCs w:val="24"/>
    </w:rPr>
  </w:style>
  <w:style w:type="character" w:customStyle="1" w:styleId="23">
    <w:name w:val="批注主题 字符"/>
    <w:basedOn w:val="22"/>
    <w:link w:val="11"/>
    <w:qFormat/>
    <w:uiPriority w:val="0"/>
    <w:rPr>
      <w:rFonts w:ascii="Calibri" w:hAnsi="Calibri" w:eastAsia="宋体" w:cs="Times New Roman"/>
      <w:kern w:val="2"/>
      <w:sz w:val="21"/>
      <w:szCs w:val="24"/>
    </w:rPr>
  </w:style>
  <w:style w:type="character" w:customStyle="1" w:styleId="24">
    <w:name w:val="脚注文本 字符"/>
    <w:basedOn w:val="13"/>
    <w:link w:val="9"/>
    <w:qFormat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25">
    <w:name w:val="尾注文本 字符"/>
    <w:basedOn w:val="13"/>
    <w:link w:val="5"/>
    <w:qFormat/>
    <w:uiPriority w:val="99"/>
    <w:rPr>
      <w:rFonts w:ascii="Calibri" w:hAnsi="Calibri" w:eastAsia="宋体" w:cs="Times New Roman"/>
      <w:kern w:val="2"/>
      <w:sz w:val="21"/>
      <w:szCs w:val="24"/>
    </w:rPr>
  </w:style>
  <w:style w:type="paragraph" w:customStyle="1" w:styleId="26">
    <w:name w:val="Table Text"/>
    <w:basedOn w:val="1"/>
    <w:semiHidden/>
    <w:qFormat/>
    <w:uiPriority w:val="0"/>
  </w:style>
  <w:style w:type="paragraph" w:customStyle="1" w:styleId="27">
    <w:name w:val="附录标题"/>
    <w:next w:val="1"/>
    <w:qFormat/>
    <w:uiPriority w:val="0"/>
    <w:pPr>
      <w:widowControl w:val="0"/>
      <w:adjustRightInd w:val="0"/>
      <w:spacing w:before="100" w:after="100" w:line="360" w:lineRule="auto"/>
      <w:jc w:val="both"/>
      <w:outlineLvl w:val="0"/>
    </w:pPr>
    <w:rPr>
      <w:rFonts w:ascii="Times New Roman" w:hAnsi="Times New Roman" w:eastAsia="黑体" w:cs="Times New Roman"/>
      <w:color w:val="000000"/>
      <w:kern w:val="44"/>
      <w:sz w:val="36"/>
      <w:szCs w:val="44"/>
      <w:lang w:val="en-US" w:eastAsia="zh-CN" w:bidi="ar-SA"/>
    </w:rPr>
  </w:style>
  <w:style w:type="table" w:customStyle="1" w:styleId="28">
    <w:name w:val="Table Normal"/>
    <w:semiHidden/>
    <w:unhideWhenUsed/>
    <w:qFormat/>
    <w:uiPriority w:val="0"/>
    <w:rPr>
      <w:rFonts w:ascii="Arial" w:hAnsi="Arial" w:cs="Arial"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9">
    <w:name w:val="Revision"/>
    <w:hidden/>
    <w:unhideWhenUsed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7289559d-0dfe-4740-8ca2-31de020ac6ee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2D1CFD2D</paraID>
      <start>6</start>
      <end>7</end>
      <status>unmodified</status>
      <modifiedWord/>
      <trackRevisions>false</trackRevisions>
    </reviewItem>
    <reviewItem>
      <errorID>7564726c-8a88-46fd-af50-caf8070306a5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2D1CFD2D</paraID>
      <start>11</start>
      <end>12</end>
      <status>unmodified</status>
      <modifiedWord/>
      <trackRevisions>false</trackRevisions>
    </reviewItem>
    <reviewItem>
      <errorID>a93905b0-75f3-44e3-9dab-fcb593d0a656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D779A79</paraID>
      <start>16</start>
      <end>17</end>
      <status>unmodified</status>
      <modifiedWord/>
      <trackRevisions>false</trackRevisions>
    </reviewItem>
    <reviewItem>
      <errorID>9190d1fa-682b-41e9-8948-12d0c2d6750b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D779A79</paraID>
      <start>22</start>
      <end>23</end>
      <status>unmodified</status>
      <modifiedWord/>
      <trackRevisions>false</trackRevisions>
    </reviewItem>
    <reviewItem>
      <errorID>99ddfa85-af39-4d0f-9b1e-7cf9f385a50e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6ECD71AF</paraID>
      <start>6</start>
      <end>7</end>
      <status>unmodified</status>
      <modifiedWord/>
      <trackRevisions>false</trackRevisions>
    </reviewItem>
  </reviewItems>
  <config/>
</contractReview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通过公</b:Tag>
    <b:SourceType>Book</b:SourceType>
    <b:Guid>{82C0E58A-A785-48EF-9EC2-E60ACD13410E}</b:Guid>
    <b:Author>
      <b:Author>
        <b:NameList>
          <b:Person>
            <b:Last>通过公开申办，受主办方直接委托或管辖，直接参与赛事执行</b:Last>
          </b:Person>
        </b:NameList>
      </b:Author>
    </b:Author>
    <b:RefOrder>2</b:RefOrder>
  </b:Source>
  <b:Source>
    <b:Tag>通过公1</b:Tag>
    <b:SourceType>Book</b:SourceType>
    <b:Guid>{6737C864-A0B9-4D0D-904E-A66A7D59E19E}</b:Guid>
    <b:Author>
      <b:Author>
        <b:NameList>
          <b:Person>
            <b:Last>通过公开申办，受主办方直接委托或管辖，直接参与赛事执行</b:Last>
          </b:Person>
        </b:NameList>
      </b:Author>
    </b:Author>
    <b:RefOrder>1</b:RefOrder>
  </b:Source>
</b:Sources>
</file>

<file path=customXml/itemProps1.xml><?xml version="1.0" encoding="utf-8"?>
<ds:datastoreItem xmlns:ds="http://schemas.openxmlformats.org/officeDocument/2006/customXml" ds:itemID="{33F61D48-2B8E-4958-8BFA-8A2501A1CF9E}">
  <ds:schemaRefs/>
</ds:datastoreItem>
</file>

<file path=customXml/itemProps2.xml><?xml version="1.0" encoding="utf-8"?>
<ds:datastoreItem xmlns:ds="http://schemas.openxmlformats.org/officeDocument/2006/customXml" ds:itemID="{625654C5-9F47-415F-B547-D9502E78804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4</Pages>
  <Words>1879</Words>
  <Characters>2033</Characters>
  <Lines>14</Lines>
  <Paragraphs>4</Paragraphs>
  <TotalTime>28</TotalTime>
  <ScaleCrop>false</ScaleCrop>
  <LinksUpToDate>false</LinksUpToDate>
  <CharactersWithSpaces>2034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2022-01-21T06:02:00Z</dcterms:created>
  <dc:creator>微软中国</dc:creator>
  <cp:lastModifiedBy>朱岐鸣</cp:lastModifiedBy>
  <cp:lastPrinted>2026-09-22T02:50:18Z</cp:lastPrinted>
  <dcterms:modified xsi:type="dcterms:W3CDTF">2026-09-22T02:50:36Z</dcterms:modified>
  <cp:revision>43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BAA05D8E9FAF448FAA3F1E035B246CD9_13</vt:lpwstr>
  </property>
  <property fmtid="{D5CDD505-2E9C-101B-9397-08002B2CF9AE}" pid="4" name="KSOTemplateDocerSaveRecord">
    <vt:lpwstr>eyJoZGlkIjoiOWVlNTcxOTRkMWY3ZmUwZTdlNjE0MTE2MDI1NGQyMzQiLCJ1c2VySWQiOiIxMTI5NjIwNTQ0In0=</vt:lpwstr>
  </property>
</Properties>
</file>