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C4D6B">
      <w:pPr>
        <w:adjustRightInd w:val="0"/>
        <w:snapToGrid w:val="0"/>
        <w:spacing w:line="540" w:lineRule="exact"/>
        <w:jc w:val="center"/>
        <w:rPr>
          <w:rFonts w:ascii="宋体" w:hAnsi="宋体" w:cs="宋体"/>
          <w:b/>
          <w:bCs/>
          <w:color w:val="auto"/>
          <w:sz w:val="36"/>
          <w:szCs w:val="36"/>
        </w:rPr>
      </w:pPr>
      <w:r>
        <w:rPr>
          <w:rFonts w:hint="eastAsia" w:ascii="宋体" w:hAnsi="宋体" w:cs="宋体"/>
          <w:b/>
          <w:bCs/>
          <w:color w:val="auto"/>
          <w:sz w:val="36"/>
          <w:szCs w:val="36"/>
        </w:rPr>
        <w:t>上海市第十八届运动会</w:t>
      </w:r>
      <w:r>
        <w:rPr>
          <w:rFonts w:hint="eastAsia" w:ascii="宋体" w:hAnsi="宋体" w:cs="宋体"/>
          <w:b/>
          <w:bCs/>
          <w:color w:val="auto"/>
          <w:sz w:val="36"/>
          <w:szCs w:val="36"/>
          <w:lang w:val="en-US" w:eastAsia="zh-CN"/>
        </w:rPr>
        <w:t>自行车</w:t>
      </w:r>
      <w:r>
        <w:rPr>
          <w:rFonts w:hint="eastAsia" w:ascii="宋体" w:hAnsi="宋体" w:cs="宋体"/>
          <w:b/>
          <w:bCs/>
          <w:color w:val="auto"/>
          <w:sz w:val="36"/>
          <w:szCs w:val="36"/>
        </w:rPr>
        <w:t>比赛（</w:t>
      </w:r>
      <w:r>
        <w:rPr>
          <w:rFonts w:hint="eastAsia" w:ascii="宋体" w:hAnsi="宋体" w:cs="宋体"/>
          <w:b/>
          <w:bCs/>
          <w:color w:val="auto"/>
          <w:sz w:val="36"/>
          <w:szCs w:val="36"/>
          <w:lang w:val="en-US" w:eastAsia="zh-CN"/>
        </w:rPr>
        <w:t>高校</w:t>
      </w:r>
      <w:r>
        <w:rPr>
          <w:rFonts w:hint="eastAsia" w:ascii="宋体" w:hAnsi="宋体" w:cs="宋体"/>
          <w:b/>
          <w:bCs/>
          <w:color w:val="auto"/>
          <w:sz w:val="36"/>
          <w:szCs w:val="36"/>
        </w:rPr>
        <w:t>组）</w:t>
      </w:r>
    </w:p>
    <w:p w14:paraId="3E62A443">
      <w:pPr>
        <w:snapToGrid w:val="0"/>
        <w:spacing w:line="540" w:lineRule="exact"/>
        <w:jc w:val="center"/>
        <w:rPr>
          <w:rFonts w:ascii="宋体" w:hAnsi="宋体" w:cs="宋体"/>
          <w:b/>
          <w:bCs/>
          <w:color w:val="auto"/>
          <w:sz w:val="36"/>
          <w:szCs w:val="36"/>
        </w:rPr>
      </w:pPr>
      <w:r>
        <w:rPr>
          <w:rFonts w:hint="eastAsia" w:ascii="宋体" w:hAnsi="宋体" w:cs="宋体"/>
          <w:b/>
          <w:bCs/>
          <w:color w:val="auto"/>
          <w:sz w:val="36"/>
          <w:szCs w:val="36"/>
        </w:rPr>
        <w:t>竞赛规程</w:t>
      </w:r>
    </w:p>
    <w:p w14:paraId="7A395668">
      <w:pPr>
        <w:adjustRightInd w:val="0"/>
        <w:snapToGrid w:val="0"/>
        <w:spacing w:line="540" w:lineRule="exact"/>
        <w:ind w:firstLine="562" w:firstLineChars="200"/>
        <w:rPr>
          <w:rFonts w:hint="eastAsia" w:ascii="仿宋" w:hAnsi="仿宋" w:eastAsia="仿宋" w:cs="仿宋"/>
          <w:b/>
          <w:color w:val="auto"/>
          <w:sz w:val="28"/>
          <w:szCs w:val="28"/>
        </w:rPr>
      </w:pPr>
    </w:p>
    <w:p w14:paraId="04E86CB0">
      <w:pPr>
        <w:adjustRightInd w:val="0"/>
        <w:snapToGrid w:val="0"/>
        <w:spacing w:line="540" w:lineRule="exact"/>
        <w:ind w:firstLine="562" w:firstLineChars="200"/>
        <w:rPr>
          <w:rFonts w:ascii="仿宋" w:hAnsi="仿宋" w:eastAsia="仿宋" w:cs="仿宋"/>
          <w:color w:val="auto"/>
          <w:sz w:val="28"/>
          <w:szCs w:val="28"/>
        </w:rPr>
      </w:pPr>
      <w:r>
        <w:rPr>
          <w:rFonts w:hint="eastAsia" w:ascii="仿宋" w:hAnsi="仿宋" w:eastAsia="仿宋" w:cs="仿宋"/>
          <w:b/>
          <w:color w:val="auto"/>
          <w:sz w:val="28"/>
          <w:szCs w:val="28"/>
        </w:rPr>
        <w:t>一、主办单位：</w:t>
      </w:r>
      <w:r>
        <w:rPr>
          <w:rFonts w:hint="eastAsia" w:ascii="仿宋" w:hAnsi="仿宋" w:eastAsia="仿宋" w:cs="仿宋"/>
          <w:color w:val="auto"/>
          <w:sz w:val="28"/>
          <w:szCs w:val="28"/>
        </w:rPr>
        <w:t>上海市体育局、上海市教育委员会</w:t>
      </w:r>
    </w:p>
    <w:p w14:paraId="639E5867">
      <w:pPr>
        <w:adjustRightInd w:val="0"/>
        <w:snapToGrid w:val="0"/>
        <w:spacing w:line="540" w:lineRule="exact"/>
        <w:ind w:firstLine="562" w:firstLineChars="200"/>
        <w:rPr>
          <w:rFonts w:hint="default" w:ascii="仿宋" w:hAnsi="仿宋" w:eastAsia="仿宋" w:cs="仿宋"/>
          <w:color w:val="auto"/>
          <w:sz w:val="28"/>
          <w:szCs w:val="28"/>
          <w:lang w:val="en-US" w:eastAsia="zh-CN"/>
        </w:rPr>
      </w:pPr>
      <w:r>
        <w:rPr>
          <w:rFonts w:hint="eastAsia" w:ascii="仿宋" w:hAnsi="仿宋" w:eastAsia="仿宋" w:cs="仿宋"/>
          <w:b/>
          <w:color w:val="auto"/>
          <w:sz w:val="28"/>
          <w:szCs w:val="28"/>
        </w:rPr>
        <w:t>二、承办单位：</w:t>
      </w:r>
      <w:r>
        <w:rPr>
          <w:rFonts w:hint="eastAsia" w:ascii="仿宋" w:hAnsi="仿宋" w:eastAsia="仿宋" w:cs="仿宋"/>
          <w:b w:val="0"/>
          <w:bCs/>
          <w:sz w:val="28"/>
          <w:szCs w:val="28"/>
          <w:highlight w:val="none"/>
          <w:lang w:val="en-US" w:eastAsia="zh-CN"/>
        </w:rPr>
        <w:t>上海市学生体育联合会、上海工程技术大学</w:t>
      </w:r>
    </w:p>
    <w:p w14:paraId="0EBEBBE5">
      <w:pPr>
        <w:numPr>
          <w:ilvl w:val="0"/>
          <w:numId w:val="0"/>
        </w:numPr>
        <w:adjustRightInd w:val="0"/>
        <w:snapToGrid w:val="0"/>
        <w:spacing w:line="540" w:lineRule="exact"/>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val="en-US" w:eastAsia="zh-CN"/>
        </w:rPr>
        <w:t>三、</w:t>
      </w:r>
      <w:r>
        <w:rPr>
          <w:rFonts w:hint="eastAsia" w:ascii="仿宋" w:hAnsi="仿宋" w:eastAsia="仿宋" w:cs="仿宋"/>
          <w:b/>
          <w:color w:val="auto"/>
          <w:sz w:val="28"/>
          <w:szCs w:val="28"/>
          <w:highlight w:val="none"/>
        </w:rPr>
        <w:t>协办单位：</w:t>
      </w:r>
      <w:r>
        <w:rPr>
          <w:rFonts w:hint="eastAsia" w:ascii="仿宋" w:hAnsi="仿宋" w:eastAsia="仿宋" w:cs="仿宋"/>
          <w:b w:val="0"/>
          <w:bCs/>
          <w:sz w:val="28"/>
          <w:szCs w:val="28"/>
          <w:highlight w:val="none"/>
          <w:lang w:val="en-US" w:eastAsia="zh-CN"/>
        </w:rPr>
        <w:t>上海市青少年校外活动营地——东方绿舟</w:t>
      </w:r>
    </w:p>
    <w:p w14:paraId="6E733100">
      <w:pPr>
        <w:numPr>
          <w:ilvl w:val="0"/>
          <w:numId w:val="0"/>
        </w:numPr>
        <w:adjustRightInd w:val="0"/>
        <w:snapToGrid w:val="0"/>
        <w:spacing w:line="540" w:lineRule="exact"/>
        <w:ind w:firstLine="562"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b/>
          <w:color w:val="auto"/>
          <w:sz w:val="28"/>
          <w:szCs w:val="28"/>
          <w:highlight w:val="none"/>
        </w:rPr>
        <w:t>四、竞赛日期：</w:t>
      </w:r>
      <w:r>
        <w:rPr>
          <w:rFonts w:hint="eastAsia" w:ascii="仿宋" w:hAnsi="仿宋" w:eastAsia="仿宋" w:cs="仿宋"/>
          <w:color w:val="auto"/>
          <w:sz w:val="28"/>
          <w:szCs w:val="28"/>
          <w:highlight w:val="none"/>
          <w:lang w:val="en-US" w:eastAsia="zh-CN"/>
        </w:rPr>
        <w:t xml:space="preserve">2026年11月8日 </w:t>
      </w:r>
      <w:r>
        <w:rPr>
          <w:rFonts w:hint="eastAsia" w:ascii="仿宋" w:hAnsi="仿宋" w:eastAsia="仿宋" w:cs="仿宋"/>
          <w:sz w:val="28"/>
          <w:szCs w:val="28"/>
          <w:highlight w:val="none"/>
          <w:lang w:val="en-US" w:eastAsia="zh-CN"/>
        </w:rPr>
        <w:t xml:space="preserve"> </w:t>
      </w:r>
    </w:p>
    <w:p w14:paraId="2D38AEFD">
      <w:pPr>
        <w:adjustRightInd w:val="0"/>
        <w:snapToGrid w:val="0"/>
        <w:spacing w:line="540" w:lineRule="exact"/>
        <w:ind w:firstLine="562"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b/>
          <w:color w:val="auto"/>
          <w:sz w:val="28"/>
          <w:szCs w:val="28"/>
          <w:highlight w:val="none"/>
        </w:rPr>
        <w:t>五、竞赛地点：</w:t>
      </w:r>
      <w:r>
        <w:rPr>
          <w:rFonts w:hint="eastAsia" w:ascii="仿宋" w:hAnsi="仿宋" w:eastAsia="仿宋" w:cs="仿宋"/>
          <w:b w:val="0"/>
          <w:bCs/>
          <w:sz w:val="28"/>
          <w:szCs w:val="28"/>
          <w:highlight w:val="none"/>
          <w:lang w:val="en-US" w:eastAsia="zh-CN"/>
        </w:rPr>
        <w:t>东方绿舟（沪青平公路6888号）</w:t>
      </w:r>
    </w:p>
    <w:p w14:paraId="729DDC00">
      <w:pPr>
        <w:adjustRightInd w:val="0"/>
        <w:snapToGrid w:val="0"/>
        <w:spacing w:line="540" w:lineRule="exact"/>
        <w:ind w:firstLine="562" w:firstLineChars="200"/>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六、参赛单位</w:t>
      </w:r>
      <w:r>
        <w:rPr>
          <w:rFonts w:hint="eastAsia" w:ascii="仿宋" w:hAnsi="仿宋" w:eastAsia="仿宋" w:cs="仿宋"/>
          <w:color w:val="auto"/>
          <w:sz w:val="28"/>
          <w:szCs w:val="28"/>
          <w:highlight w:val="none"/>
        </w:rPr>
        <w:t>：</w:t>
      </w:r>
      <w:r>
        <w:rPr>
          <w:rFonts w:hint="eastAsia" w:ascii="仿宋" w:hAnsi="仿宋" w:eastAsia="仿宋" w:cs="仿宋"/>
          <w:b w:val="0"/>
          <w:bCs/>
          <w:color w:val="auto"/>
          <w:sz w:val="28"/>
          <w:szCs w:val="28"/>
          <w:highlight w:val="none"/>
          <w:lang w:val="en-US" w:eastAsia="zh-CN"/>
        </w:rPr>
        <w:t>本市各高等学校</w:t>
      </w:r>
    </w:p>
    <w:p w14:paraId="2D0DDFC4">
      <w:pPr>
        <w:adjustRightInd w:val="0"/>
        <w:snapToGrid w:val="0"/>
        <w:spacing w:line="540" w:lineRule="exact"/>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七、组别和小项设置</w:t>
      </w:r>
    </w:p>
    <w:p w14:paraId="01858359">
      <w:pPr>
        <w:spacing w:line="540" w:lineRule="exact"/>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lang w:val="en-US" w:eastAsia="zh-CN"/>
        </w:rPr>
        <w:t xml:space="preserve">    乙组：男子</w:t>
      </w:r>
      <w:r>
        <w:rPr>
          <w:rFonts w:hint="eastAsia" w:ascii="仿宋" w:hAnsi="仿宋" w:eastAsia="仿宋" w:cs="仿宋"/>
          <w:color w:val="auto"/>
          <w:sz w:val="28"/>
          <w:szCs w:val="28"/>
          <w:lang w:eastAsia="zh-CN"/>
        </w:rPr>
        <w:t>团体</w:t>
      </w:r>
      <w:r>
        <w:rPr>
          <w:rFonts w:hint="eastAsia" w:ascii="仿宋" w:hAnsi="仿宋" w:eastAsia="仿宋" w:cs="仿宋"/>
          <w:color w:val="auto"/>
          <w:sz w:val="28"/>
          <w:szCs w:val="28"/>
          <w:lang w:val="en-US" w:eastAsia="zh-CN"/>
        </w:rPr>
        <w:t>30公里计时</w:t>
      </w:r>
      <w:r>
        <w:rPr>
          <w:rFonts w:hint="eastAsia" w:ascii="仿宋" w:hAnsi="仿宋" w:eastAsia="仿宋" w:cs="仿宋"/>
          <w:color w:val="auto"/>
          <w:sz w:val="28"/>
          <w:szCs w:val="28"/>
          <w:lang w:eastAsia="zh-CN"/>
        </w:rPr>
        <w:t>赛、</w:t>
      </w:r>
      <w:r>
        <w:rPr>
          <w:rFonts w:hint="eastAsia" w:ascii="仿宋" w:hAnsi="仿宋" w:eastAsia="仿宋" w:cs="仿宋"/>
          <w:color w:val="auto"/>
          <w:sz w:val="28"/>
          <w:szCs w:val="28"/>
        </w:rPr>
        <w:t>女子</w:t>
      </w:r>
      <w:r>
        <w:rPr>
          <w:rFonts w:hint="eastAsia" w:ascii="仿宋" w:hAnsi="仿宋" w:eastAsia="仿宋" w:cs="仿宋"/>
          <w:color w:val="auto"/>
          <w:sz w:val="28"/>
          <w:szCs w:val="28"/>
          <w:lang w:val="en-US" w:eastAsia="zh-CN"/>
        </w:rPr>
        <w:t>团体15公里计时赛</w:t>
      </w:r>
      <w:r>
        <w:rPr>
          <w:rFonts w:hint="eastAsia" w:ascii="仿宋" w:hAnsi="仿宋" w:eastAsia="仿宋" w:cs="仿宋"/>
          <w:color w:val="auto"/>
          <w:sz w:val="28"/>
          <w:szCs w:val="28"/>
          <w:lang w:eastAsia="zh-CN"/>
        </w:rPr>
        <w:t>。</w:t>
      </w:r>
    </w:p>
    <w:p w14:paraId="650D4395">
      <w:pPr>
        <w:adjustRightInd w:val="0"/>
        <w:snapToGrid w:val="0"/>
        <w:spacing w:line="540" w:lineRule="exact"/>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rPr>
        <w:t>八、参赛资格</w:t>
      </w:r>
    </w:p>
    <w:p w14:paraId="48E69F31">
      <w:pPr>
        <w:spacing w:line="54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（一）运动员须具有中国国籍（包括港、澳、台）。运动员须经医务部门检查，证明身体健康，适合参赛。</w:t>
      </w:r>
    </w:p>
    <w:p w14:paraId="52760280">
      <w:pPr>
        <w:spacing w:line="54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（二）每名运动员只能代表一个单位（代表团）参赛；运动员不得跨越组别参赛。</w:t>
      </w:r>
    </w:p>
    <w:p w14:paraId="105ACC3C">
      <w:pPr>
        <w:overflowPunct w:val="0"/>
        <w:topLinePunct/>
        <w:spacing w:line="540" w:lineRule="exact"/>
        <w:ind w:left="105" w:leftChars="50" w:firstLine="560" w:firstLineChars="200"/>
        <w:rPr>
          <w:rFonts w:hint="eastAsia" w:ascii="仿宋" w:hAnsi="仿宋" w:eastAsia="仿宋" w:cs="仿宋"/>
          <w:color w:val="auto"/>
          <w:sz w:val="28"/>
          <w:szCs w:val="28"/>
        </w:rPr>
      </w:pPr>
      <w:bookmarkStart w:id="0" w:name="_Hlk94972236"/>
      <w:r>
        <w:rPr>
          <w:rFonts w:hint="eastAsia" w:ascii="仿宋" w:hAnsi="仿宋" w:eastAsia="仿宋" w:cs="仿宋"/>
          <w:color w:val="auto"/>
          <w:sz w:val="28"/>
          <w:szCs w:val="28"/>
        </w:rPr>
        <w:t>（三）</w:t>
      </w:r>
      <w:bookmarkEnd w:id="0"/>
      <w:r>
        <w:rPr>
          <w:rFonts w:hint="eastAsia" w:ascii="仿宋" w:hAnsi="仿宋" w:eastAsia="仿宋" w:cs="仿宋"/>
          <w:color w:val="auto"/>
          <w:sz w:val="28"/>
          <w:szCs w:val="28"/>
        </w:rPr>
        <w:t>参赛运动员必须是已进入教育部“全国高校新生录取及在校学生学籍管理系统（数据信息库）”的在沪在读全日制大学生（不含成人高等教育系列的学生）。</w:t>
      </w:r>
    </w:p>
    <w:p w14:paraId="12E962D0">
      <w:pPr>
        <w:overflowPunct w:val="0"/>
        <w:topLinePunct/>
        <w:spacing w:line="540" w:lineRule="exact"/>
        <w:ind w:left="105" w:leftChars="50"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原则上运动员为2008年12月31日之前出生。若部分未到龄学生确已入校就读，各代表团可向组委会申请验证学籍，验证通过后可报名参赛。</w:t>
      </w:r>
    </w:p>
    <w:p w14:paraId="7980962E">
      <w:pPr>
        <w:overflowPunct w:val="0"/>
        <w:topLinePunct/>
        <w:spacing w:line="540" w:lineRule="exact"/>
        <w:ind w:left="105" w:leftChars="50"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运动员须持学生证和二代身份证代表学籍所在学校参赛。</w:t>
      </w:r>
    </w:p>
    <w:p w14:paraId="5872B181">
      <w:pPr>
        <w:overflowPunct w:val="0"/>
        <w:topLinePunct/>
        <w:spacing w:line="540" w:lineRule="exact"/>
        <w:ind w:left="105" w:leftChars="50"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六</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曾</w:t>
      </w:r>
      <w:r>
        <w:rPr>
          <w:rFonts w:hint="eastAsia" w:ascii="仿宋" w:hAnsi="仿宋" w:eastAsia="仿宋" w:cs="仿宋"/>
          <w:color w:val="auto"/>
          <w:sz w:val="28"/>
          <w:szCs w:val="28"/>
          <w:lang w:val="en-US" w:eastAsia="zh-CN"/>
        </w:rPr>
        <w:t>以自行车项目</w:t>
      </w:r>
      <w:r>
        <w:rPr>
          <w:rFonts w:hint="eastAsia" w:ascii="仿宋" w:hAnsi="仿宋" w:eastAsia="仿宋" w:cs="仿宋"/>
          <w:color w:val="auto"/>
          <w:sz w:val="28"/>
          <w:szCs w:val="28"/>
        </w:rPr>
        <w:t>代表省、市、俱乐部、行业体协在国家体育总局注册和享受高水平运动员招生、体育运动专业招生入学的学生</w:t>
      </w:r>
      <w:r>
        <w:rPr>
          <w:rFonts w:hint="eastAsia" w:ascii="仿宋" w:hAnsi="仿宋" w:eastAsia="仿宋" w:cs="仿宋"/>
          <w:color w:val="auto"/>
          <w:sz w:val="28"/>
          <w:szCs w:val="28"/>
          <w:lang w:val="en-US" w:eastAsia="zh-CN"/>
        </w:rPr>
        <w:t>不</w:t>
      </w:r>
      <w:r>
        <w:rPr>
          <w:rFonts w:hint="eastAsia" w:ascii="仿宋" w:hAnsi="仿宋" w:eastAsia="仿宋" w:cs="仿宋"/>
          <w:color w:val="auto"/>
          <w:sz w:val="28"/>
          <w:szCs w:val="28"/>
        </w:rPr>
        <w:t>能参加比赛；未</w:t>
      </w:r>
      <w:r>
        <w:rPr>
          <w:rFonts w:hint="eastAsia" w:ascii="仿宋" w:hAnsi="仿宋" w:eastAsia="仿宋" w:cs="仿宋"/>
          <w:color w:val="auto"/>
          <w:sz w:val="28"/>
          <w:szCs w:val="28"/>
          <w:lang w:val="en-US" w:eastAsia="zh-CN"/>
        </w:rPr>
        <w:t>因自行车项目</w:t>
      </w:r>
      <w:r>
        <w:rPr>
          <w:rFonts w:hint="eastAsia" w:ascii="仿宋" w:hAnsi="仿宋" w:eastAsia="仿宋" w:cs="仿宋"/>
          <w:color w:val="auto"/>
          <w:sz w:val="28"/>
          <w:szCs w:val="28"/>
        </w:rPr>
        <w:t>享受过高考体育相关优惠政策的学生可参加乙组比赛。</w:t>
      </w:r>
    </w:p>
    <w:p w14:paraId="6A273CE8">
      <w:pPr>
        <w:adjustRightInd w:val="0"/>
        <w:snapToGrid w:val="0"/>
        <w:spacing w:line="540" w:lineRule="exact"/>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rPr>
        <w:t>九、参加办法</w:t>
      </w:r>
    </w:p>
    <w:p w14:paraId="3F41D842">
      <w:pPr>
        <w:overflowPunct w:val="0"/>
        <w:topLinePunct/>
        <w:spacing w:line="540" w:lineRule="exact"/>
        <w:ind w:left="105" w:leftChars="50" w:firstLine="560" w:firstLineChars="200"/>
        <w:rPr>
          <w:rFonts w:hint="default" w:ascii="仿宋" w:hAnsi="仿宋" w:eastAsia="仿宋"/>
          <w:color w:val="auto"/>
          <w:sz w:val="28"/>
          <w:szCs w:val="28"/>
          <w:highlight w:val="none"/>
          <w:lang w:val="en-US" w:eastAsia="zh-CN"/>
        </w:rPr>
      </w:pP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lang w:eastAsia="zh-CN"/>
        </w:rPr>
        <w:t>）高校组以学校为单位参赛</w:t>
      </w:r>
      <w:r>
        <w:rPr>
          <w:rFonts w:hint="eastAsia" w:ascii="仿宋" w:hAnsi="仿宋" w:eastAsia="仿宋" w:cs="仿宋"/>
          <w:color w:val="auto"/>
          <w:sz w:val="28"/>
          <w:szCs w:val="28"/>
          <w:lang w:val="en-US" w:eastAsia="zh-CN"/>
        </w:rPr>
        <w:t>,每单位限报2队</w:t>
      </w:r>
      <w:r>
        <w:rPr>
          <w:rFonts w:hint="eastAsia" w:ascii="仿宋" w:hAnsi="仿宋" w:eastAsia="仿宋" w:cs="仿宋"/>
          <w:color w:val="auto"/>
          <w:sz w:val="28"/>
          <w:szCs w:val="28"/>
          <w:lang w:eastAsia="zh-CN"/>
        </w:rPr>
        <w:t>。</w:t>
      </w:r>
      <w:r>
        <w:rPr>
          <w:rFonts w:hint="eastAsia" w:ascii="仿宋" w:hAnsi="仿宋" w:eastAsia="仿宋"/>
          <w:color w:val="auto"/>
          <w:sz w:val="28"/>
          <w:szCs w:val="28"/>
          <w:lang w:val="en-US" w:eastAsia="zh-CN"/>
        </w:rPr>
        <w:t>每队可报领队、教练、助理</w:t>
      </w:r>
      <w:r>
        <w:rPr>
          <w:rFonts w:hint="eastAsia" w:ascii="仿宋" w:hAnsi="仿宋" w:eastAsia="仿宋"/>
          <w:color w:val="auto"/>
          <w:sz w:val="28"/>
          <w:szCs w:val="28"/>
          <w:highlight w:val="none"/>
          <w:lang w:val="en-US" w:eastAsia="zh-CN"/>
        </w:rPr>
        <w:t>教练、工作人员各1人，运动员可报男子3-4人，女子2-3人。</w:t>
      </w:r>
    </w:p>
    <w:p w14:paraId="772FCD67">
      <w:pPr>
        <w:overflowPunct w:val="0"/>
        <w:topLinePunct/>
        <w:spacing w:line="540" w:lineRule="exact"/>
        <w:ind w:left="105" w:leftChars="50"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（二）报名时间：</w:t>
      </w:r>
      <w:r>
        <w:rPr>
          <w:rFonts w:hint="eastAsia" w:ascii="仿宋" w:hAnsi="仿宋" w:eastAsia="仿宋" w:cs="仿宋"/>
          <w:sz w:val="28"/>
          <w:szCs w:val="28"/>
          <w:highlight w:val="none"/>
          <w:lang w:val="en-US" w:eastAsia="zh-CN"/>
        </w:rPr>
        <w:t>10月1日10:00至10月25日24:00</w:t>
      </w:r>
      <w:r>
        <w:rPr>
          <w:rFonts w:hint="eastAsia" w:ascii="仿宋" w:hAnsi="仿宋" w:eastAsia="仿宋" w:cs="仿宋"/>
          <w:color w:val="auto"/>
          <w:sz w:val="28"/>
          <w:szCs w:val="28"/>
          <w:highlight w:val="none"/>
          <w:lang w:val="en-US" w:eastAsia="zh-CN"/>
        </w:rPr>
        <w:t>。</w:t>
      </w:r>
    </w:p>
    <w:p w14:paraId="368ADAD3">
      <w:pPr>
        <w:overflowPunct w:val="0"/>
        <w:topLinePunct/>
        <w:spacing w:line="540" w:lineRule="exact"/>
        <w:ind w:left="105" w:leftChars="50" w:firstLine="560" w:firstLineChars="200"/>
        <w:rPr>
          <w:rFonts w:hint="eastAsia" w:ascii="仿宋" w:hAnsi="仿宋" w:eastAsia="仿宋"/>
          <w:color w:val="auto"/>
          <w:sz w:val="28"/>
          <w:szCs w:val="28"/>
          <w:lang w:eastAsia="zh-CN"/>
        </w:rPr>
      </w:pPr>
      <w:r>
        <w:rPr>
          <w:rFonts w:hint="eastAsia" w:ascii="仿宋" w:hAnsi="仿宋" w:eastAsia="仿宋" w:cs="仿宋"/>
          <w:color w:val="auto"/>
          <w:sz w:val="28"/>
          <w:szCs w:val="28"/>
          <w:lang w:val="en-US" w:eastAsia="zh-CN"/>
        </w:rPr>
        <w:t>（三）报名通道：“上海市学校体育高水平竞赛管理通道”（网址：https://shsunshine-zp.shec.edu.cn/Channel/Sport）。</w:t>
      </w:r>
      <w:r>
        <w:rPr>
          <w:rFonts w:hint="eastAsia" w:ascii="仿宋" w:hAnsi="仿宋" w:eastAsia="仿宋"/>
          <w:color w:val="auto"/>
          <w:sz w:val="28"/>
          <w:szCs w:val="28"/>
        </w:rPr>
        <w:t>如有报名技术问题，</w:t>
      </w:r>
      <w:r>
        <w:rPr>
          <w:rFonts w:hint="eastAsia" w:ascii="仿宋" w:hAnsi="仿宋" w:eastAsia="仿宋"/>
          <w:color w:val="auto"/>
          <w:sz w:val="28"/>
          <w:szCs w:val="28"/>
          <w:lang w:val="en-US" w:eastAsia="zh-CN"/>
        </w:rPr>
        <w:t>请</w:t>
      </w:r>
      <w:r>
        <w:rPr>
          <w:rFonts w:hint="eastAsia" w:ascii="仿宋" w:hAnsi="仿宋" w:eastAsia="仿宋"/>
          <w:color w:val="auto"/>
          <w:sz w:val="28"/>
          <w:szCs w:val="28"/>
        </w:rPr>
        <w:t>电话咨询</w:t>
      </w:r>
      <w:r>
        <w:rPr>
          <w:rFonts w:hint="eastAsia" w:ascii="仿宋" w:hAnsi="仿宋" w:eastAsia="仿宋"/>
          <w:color w:val="auto"/>
          <w:sz w:val="28"/>
          <w:szCs w:val="28"/>
          <w:lang w:eastAsia="zh-CN"/>
        </w:rPr>
        <w:t>：</w:t>
      </w:r>
      <w:r>
        <w:rPr>
          <w:rFonts w:hint="eastAsia" w:ascii="仿宋" w:hAnsi="仿宋" w:eastAsia="仿宋"/>
          <w:color w:val="auto"/>
          <w:sz w:val="28"/>
          <w:szCs w:val="28"/>
        </w:rPr>
        <w:t>4008328399转3</w:t>
      </w: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咨询</w:t>
      </w:r>
      <w:r>
        <w:rPr>
          <w:rFonts w:hint="eastAsia" w:ascii="仿宋" w:hAnsi="仿宋" w:eastAsia="仿宋"/>
          <w:color w:val="auto"/>
          <w:sz w:val="28"/>
          <w:szCs w:val="28"/>
        </w:rPr>
        <w:t>时间：工作日上午 1</w:t>
      </w:r>
      <w:r>
        <w:rPr>
          <w:rFonts w:hint="eastAsia" w:ascii="仿宋" w:hAnsi="仿宋" w:eastAsia="仿宋"/>
          <w:color w:val="auto"/>
          <w:sz w:val="28"/>
          <w:szCs w:val="28"/>
          <w:lang w:val="en-US" w:eastAsia="zh-CN"/>
        </w:rPr>
        <w:t>0:00</w:t>
      </w:r>
      <w:r>
        <w:rPr>
          <w:rFonts w:hint="eastAsia" w:ascii="仿宋" w:hAnsi="仿宋" w:eastAsia="仿宋"/>
          <w:color w:val="auto"/>
          <w:sz w:val="28"/>
          <w:szCs w:val="28"/>
        </w:rPr>
        <w:t>-1</w:t>
      </w:r>
      <w:r>
        <w:rPr>
          <w:rFonts w:hint="eastAsia" w:ascii="仿宋" w:hAnsi="仿宋" w:eastAsia="仿宋"/>
          <w:color w:val="auto"/>
          <w:sz w:val="28"/>
          <w:szCs w:val="28"/>
          <w:lang w:val="en-US" w:eastAsia="zh-CN"/>
        </w:rPr>
        <w:t>2:00、</w:t>
      </w:r>
      <w:r>
        <w:rPr>
          <w:rFonts w:hint="eastAsia" w:ascii="仿宋" w:hAnsi="仿宋" w:eastAsia="仿宋"/>
          <w:color w:val="auto"/>
          <w:sz w:val="28"/>
          <w:szCs w:val="28"/>
        </w:rPr>
        <w:t>下午1</w:t>
      </w:r>
      <w:r>
        <w:rPr>
          <w:rFonts w:hint="eastAsia" w:ascii="仿宋" w:hAnsi="仿宋" w:eastAsia="仿宋"/>
          <w:color w:val="auto"/>
          <w:sz w:val="28"/>
          <w:szCs w:val="28"/>
          <w:lang w:val="en-US" w:eastAsia="zh-CN"/>
        </w:rPr>
        <w:t>4:00</w:t>
      </w:r>
      <w:r>
        <w:rPr>
          <w:rFonts w:hint="eastAsia" w:ascii="仿宋" w:hAnsi="仿宋" w:eastAsia="仿宋"/>
          <w:color w:val="auto"/>
          <w:sz w:val="28"/>
          <w:szCs w:val="28"/>
        </w:rPr>
        <w:t>-1</w:t>
      </w:r>
      <w:r>
        <w:rPr>
          <w:rFonts w:hint="eastAsia" w:ascii="仿宋" w:hAnsi="仿宋" w:eastAsia="仿宋"/>
          <w:color w:val="auto"/>
          <w:sz w:val="28"/>
          <w:szCs w:val="28"/>
          <w:lang w:val="en-US" w:eastAsia="zh-CN"/>
        </w:rPr>
        <w:t>7:00</w:t>
      </w:r>
      <w:r>
        <w:rPr>
          <w:rFonts w:hint="eastAsia" w:ascii="仿宋" w:hAnsi="仿宋" w:eastAsia="仿宋"/>
          <w:color w:val="auto"/>
          <w:sz w:val="28"/>
          <w:szCs w:val="28"/>
          <w:lang w:eastAsia="zh-CN"/>
        </w:rPr>
        <w:t>。</w:t>
      </w:r>
    </w:p>
    <w:p w14:paraId="3558DC77">
      <w:pPr>
        <w:spacing w:line="360" w:lineRule="auto"/>
        <w:ind w:firstLine="560"/>
        <w:jc w:val="both"/>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（四）竞赛</w:t>
      </w:r>
      <w:r>
        <w:rPr>
          <w:rFonts w:hint="eastAsia" w:ascii="仿宋" w:hAnsi="仿宋" w:eastAsia="仿宋"/>
          <w:color w:val="auto"/>
          <w:sz w:val="28"/>
          <w:szCs w:val="28"/>
          <w:highlight w:val="none"/>
        </w:rPr>
        <w:t>联系人：</w:t>
      </w:r>
      <w:r>
        <w:rPr>
          <w:rFonts w:hint="eastAsia" w:ascii="仿宋" w:hAnsi="仿宋" w:eastAsia="仿宋"/>
          <w:color w:val="auto"/>
          <w:sz w:val="28"/>
          <w:szCs w:val="28"/>
          <w:highlight w:val="none"/>
          <w:lang w:val="en-US" w:eastAsia="zh-CN"/>
        </w:rPr>
        <w:t>蔡</w:t>
      </w:r>
      <w:r>
        <w:rPr>
          <w:rFonts w:hint="eastAsia" w:ascii="仿宋" w:hAnsi="仿宋" w:eastAsia="仿宋"/>
          <w:color w:val="auto"/>
          <w:sz w:val="28"/>
          <w:szCs w:val="28"/>
          <w:highlight w:val="none"/>
        </w:rPr>
        <w:t>老师,电话 138</w:t>
      </w:r>
      <w:r>
        <w:rPr>
          <w:rFonts w:hint="eastAsia" w:ascii="仿宋" w:hAnsi="仿宋" w:eastAsia="仿宋"/>
          <w:color w:val="auto"/>
          <w:sz w:val="28"/>
          <w:szCs w:val="28"/>
          <w:highlight w:val="none"/>
          <w:lang w:val="en-US" w:eastAsia="zh-CN"/>
        </w:rPr>
        <w:t>18539323</w:t>
      </w:r>
      <w:r>
        <w:rPr>
          <w:rFonts w:hint="eastAsia" w:ascii="仿宋" w:hAnsi="仿宋" w:eastAsia="仿宋"/>
          <w:color w:val="auto"/>
          <w:sz w:val="28"/>
          <w:szCs w:val="28"/>
          <w:highlight w:val="none"/>
        </w:rPr>
        <w:t>。</w:t>
      </w:r>
    </w:p>
    <w:p w14:paraId="1E0AAA73">
      <w:pPr>
        <w:spacing w:line="360" w:lineRule="auto"/>
        <w:ind w:firstLine="560"/>
        <w:jc w:val="both"/>
        <w:rPr>
          <w:rFonts w:hint="eastAsia" w:ascii="仿宋" w:hAnsi="仿宋" w:eastAsia="仿宋" w:cs="仿宋"/>
          <w:color w:val="auto"/>
          <w:sz w:val="28"/>
          <w:szCs w:val="28"/>
          <w:vertAlign w:val="superscript"/>
          <w:lang w:val="en-US" w:eastAsia="zh-CN"/>
        </w:rPr>
      </w:pPr>
      <w:r>
        <w:rPr>
          <w:rFonts w:hint="eastAsia" w:ascii="仿宋" w:hAnsi="仿宋" w:eastAsia="仿宋" w:cs="仿宋"/>
          <w:color w:val="auto"/>
          <w:sz w:val="28"/>
          <w:szCs w:val="28"/>
          <w:lang w:val="en-US" w:eastAsia="zh-CN"/>
        </w:rPr>
        <w:t>（五）各代表团须上报具体参赛项目报名表、团部人员名单以及参赛人员人身意外伤害保险证明。</w:t>
      </w:r>
    </w:p>
    <w:p w14:paraId="74057241">
      <w:pPr>
        <w:overflowPunct w:val="0"/>
        <w:topLinePunct/>
        <w:spacing w:line="540" w:lineRule="exact"/>
        <w:ind w:firstLine="560" w:firstLineChars="200"/>
        <w:rPr>
          <w:rFonts w:hint="eastAsia" w:ascii="仿宋_GB2312" w:hAnsi="仿宋" w:eastAsia="仿宋_GB2312" w:cs="仿宋"/>
          <w:color w:val="auto"/>
          <w:sz w:val="30"/>
          <w:szCs w:val="30"/>
          <w:lang w:eastAsia="zh-CN"/>
        </w:rPr>
      </w:pPr>
      <w:r>
        <w:rPr>
          <w:rFonts w:hint="eastAsia" w:ascii="仿宋" w:hAnsi="仿宋" w:eastAsia="仿宋" w:cs="仿宋"/>
          <w:color w:val="auto"/>
          <w:sz w:val="28"/>
          <w:szCs w:val="28"/>
          <w:lang w:val="en-US" w:eastAsia="zh-CN"/>
        </w:rPr>
        <w:t>（六）</w:t>
      </w:r>
      <w:r>
        <w:rPr>
          <w:rFonts w:hint="eastAsia" w:ascii="仿宋" w:hAnsi="仿宋" w:eastAsia="仿宋" w:cs="仿宋"/>
          <w:color w:val="auto"/>
          <w:sz w:val="28"/>
          <w:szCs w:val="28"/>
          <w:lang w:eastAsia="zh-CN"/>
        </w:rPr>
        <w:t>一旦报名，不得更改，运动员（队）不得无故弃权。逾期</w:t>
      </w:r>
      <w:r>
        <w:rPr>
          <w:rFonts w:hint="eastAsia" w:ascii="仿宋_GB2312" w:hAnsi="仿宋" w:eastAsia="仿宋_GB2312" w:cs="仿宋"/>
          <w:color w:val="auto"/>
          <w:sz w:val="30"/>
          <w:szCs w:val="30"/>
          <w:lang w:eastAsia="zh-CN"/>
        </w:rPr>
        <w:t>报名，不予受理。</w:t>
      </w:r>
    </w:p>
    <w:p w14:paraId="43EF2932">
      <w:pPr>
        <w:overflowPunct w:val="0"/>
        <w:topLinePunct/>
        <w:spacing w:line="540" w:lineRule="exact"/>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（七）领队会议时间：会议时间、会议方式另行通知。</w:t>
      </w:r>
    </w:p>
    <w:p w14:paraId="4F48A0A7">
      <w:pPr>
        <w:overflowPunct w:val="0"/>
        <w:topLinePunct/>
        <w:spacing w:line="540" w:lineRule="exact"/>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（八）比赛当天须提前1小时至赛会签到处报到，报到时须提交纸质版报名表（加盖参赛单位公章）、参赛队员体检表（心电图证明为必检项目）、保险单、3号校旗。</w:t>
      </w:r>
    </w:p>
    <w:p w14:paraId="47CFD0EF">
      <w:pPr>
        <w:overflowPunct w:val="0"/>
        <w:topLinePunct/>
        <w:spacing w:line="540" w:lineRule="exact"/>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（九）单位须统一参赛服装。</w:t>
      </w:r>
    </w:p>
    <w:p w14:paraId="6FCB64C2">
      <w:pPr>
        <w:overflowPunct w:val="0"/>
        <w:topLinePunct/>
        <w:spacing w:line="540" w:lineRule="exact"/>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（十）所有参赛运动员及辅助人员须在比赛报名开启一周前使用中国反兴奋剂教育平台（https://cleanmedal.chinada.cn）准入模块完成准入工作。</w:t>
      </w:r>
    </w:p>
    <w:p w14:paraId="31B6A345">
      <w:pPr>
        <w:adjustRightInd w:val="0"/>
        <w:snapToGrid w:val="0"/>
        <w:spacing w:line="540" w:lineRule="exact"/>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rPr>
        <w:t>十、竞赛办法</w:t>
      </w:r>
    </w:p>
    <w:p w14:paraId="11601EDF">
      <w:pPr>
        <w:spacing w:line="360" w:lineRule="auto"/>
        <w:ind w:firstLine="570"/>
        <w:jc w:val="both"/>
        <w:rPr>
          <w:rFonts w:hint="eastAsia" w:ascii="仿宋" w:hAnsi="仿宋" w:eastAsia="仿宋"/>
          <w:color w:val="auto"/>
          <w:sz w:val="28"/>
          <w:szCs w:val="28"/>
        </w:rPr>
      </w:pPr>
      <w:r>
        <w:rPr>
          <w:rFonts w:hint="eastAsia" w:ascii="仿宋" w:hAnsi="仿宋" w:eastAsia="仿宋"/>
          <w:color w:val="auto"/>
          <w:sz w:val="28"/>
          <w:szCs w:val="28"/>
        </w:rPr>
        <w:t>（一）执行中国</w:t>
      </w:r>
      <w:r>
        <w:rPr>
          <w:rFonts w:hint="eastAsia" w:ascii="仿宋" w:hAnsi="仿宋" w:eastAsia="仿宋"/>
          <w:color w:val="auto"/>
          <w:sz w:val="28"/>
          <w:szCs w:val="28"/>
          <w:lang w:val="en-US" w:eastAsia="zh-CN"/>
        </w:rPr>
        <w:t>中国自行车运动协会审定的最新《自行车竞赛规则》</w:t>
      </w:r>
      <w:r>
        <w:rPr>
          <w:rFonts w:hint="eastAsia" w:ascii="仿宋" w:hAnsi="仿宋" w:eastAsia="仿宋"/>
          <w:color w:val="auto"/>
          <w:sz w:val="28"/>
          <w:szCs w:val="28"/>
        </w:rPr>
        <w:t>及本</w:t>
      </w:r>
      <w:r>
        <w:rPr>
          <w:rFonts w:hint="eastAsia" w:ascii="仿宋" w:hAnsi="仿宋" w:eastAsia="仿宋"/>
          <w:color w:val="auto"/>
          <w:sz w:val="28"/>
          <w:szCs w:val="28"/>
          <w:lang w:val="en-US" w:eastAsia="zh-CN"/>
        </w:rPr>
        <w:t>次比赛</w:t>
      </w:r>
      <w:r>
        <w:rPr>
          <w:rFonts w:hint="eastAsia" w:ascii="仿宋" w:hAnsi="仿宋" w:eastAsia="仿宋"/>
          <w:color w:val="auto"/>
          <w:sz w:val="28"/>
          <w:szCs w:val="28"/>
        </w:rPr>
        <w:t>的特殊规定。</w:t>
      </w:r>
    </w:p>
    <w:p w14:paraId="09AC77CB">
      <w:pPr>
        <w:spacing w:line="360" w:lineRule="auto"/>
        <w:ind w:firstLine="570"/>
        <w:jc w:val="both"/>
        <w:rPr>
          <w:rFonts w:hint="eastAsia" w:ascii="仿宋" w:hAnsi="仿宋" w:eastAsia="仿宋"/>
          <w:color w:val="auto"/>
          <w:sz w:val="28"/>
          <w:szCs w:val="28"/>
        </w:rPr>
      </w:pPr>
      <w:r>
        <w:rPr>
          <w:rFonts w:hint="eastAsia" w:ascii="仿宋" w:hAnsi="仿宋" w:eastAsia="仿宋"/>
          <w:color w:val="auto"/>
          <w:sz w:val="28"/>
          <w:szCs w:val="28"/>
        </w:rPr>
        <w:t>（</w:t>
      </w:r>
      <w:r>
        <w:rPr>
          <w:rFonts w:hint="eastAsia" w:ascii="仿宋" w:hAnsi="仿宋" w:eastAsia="仿宋"/>
          <w:color w:val="auto"/>
          <w:sz w:val="28"/>
          <w:szCs w:val="28"/>
          <w:lang w:val="en-US" w:eastAsia="zh-CN"/>
        </w:rPr>
        <w:t>二</w:t>
      </w:r>
      <w:r>
        <w:rPr>
          <w:rFonts w:hint="eastAsia" w:ascii="仿宋" w:hAnsi="仿宋" w:eastAsia="仿宋"/>
          <w:color w:val="auto"/>
          <w:sz w:val="28"/>
          <w:szCs w:val="28"/>
        </w:rPr>
        <w:t>）</w:t>
      </w:r>
      <w:r>
        <w:rPr>
          <w:rFonts w:hint="eastAsia" w:ascii="仿宋" w:hAnsi="仿宋" w:eastAsia="仿宋"/>
          <w:color w:val="auto"/>
          <w:sz w:val="28"/>
          <w:szCs w:val="28"/>
          <w:lang w:val="en-US" w:eastAsia="zh-CN"/>
        </w:rPr>
        <w:t>男子团体计时赛，全队3-4人同时发车，以第三位抵达终点的运动员用时作为全队成绩进行排名，低于3人不得上场</w:t>
      </w:r>
      <w:r>
        <w:rPr>
          <w:rFonts w:hint="eastAsia" w:ascii="仿宋" w:hAnsi="仿宋" w:eastAsia="仿宋"/>
          <w:color w:val="auto"/>
          <w:sz w:val="28"/>
          <w:szCs w:val="28"/>
        </w:rPr>
        <w:t>。</w:t>
      </w:r>
    </w:p>
    <w:p w14:paraId="0C8C19A8">
      <w:pPr>
        <w:spacing w:line="360" w:lineRule="auto"/>
        <w:ind w:firstLine="570"/>
        <w:jc w:val="both"/>
        <w:rPr>
          <w:rFonts w:hint="default" w:ascii="仿宋" w:hAnsi="仿宋" w:eastAsia="仿宋"/>
          <w:color w:val="auto"/>
          <w:sz w:val="28"/>
          <w:szCs w:val="28"/>
          <w:lang w:val="en-US" w:eastAsia="zh-CN"/>
        </w:rPr>
      </w:pPr>
      <w:r>
        <w:rPr>
          <w:rFonts w:hint="eastAsia" w:ascii="仿宋" w:hAnsi="仿宋" w:eastAsia="仿宋"/>
          <w:color w:val="auto"/>
          <w:sz w:val="28"/>
          <w:szCs w:val="28"/>
        </w:rPr>
        <w:t>（</w:t>
      </w:r>
      <w:r>
        <w:rPr>
          <w:rFonts w:hint="eastAsia" w:ascii="仿宋" w:hAnsi="仿宋" w:eastAsia="仿宋"/>
          <w:color w:val="auto"/>
          <w:sz w:val="28"/>
          <w:szCs w:val="28"/>
          <w:lang w:val="en-US" w:eastAsia="zh-CN"/>
        </w:rPr>
        <w:t>三</w:t>
      </w:r>
      <w:r>
        <w:rPr>
          <w:rFonts w:hint="eastAsia" w:ascii="仿宋" w:hAnsi="仿宋" w:eastAsia="仿宋"/>
          <w:color w:val="auto"/>
          <w:sz w:val="28"/>
          <w:szCs w:val="28"/>
        </w:rPr>
        <w:t>）</w:t>
      </w:r>
      <w:r>
        <w:rPr>
          <w:rFonts w:hint="eastAsia" w:ascii="仿宋" w:hAnsi="仿宋" w:eastAsia="仿宋"/>
          <w:color w:val="auto"/>
          <w:sz w:val="28"/>
          <w:szCs w:val="28"/>
          <w:lang w:val="en-US" w:eastAsia="zh-CN"/>
        </w:rPr>
        <w:t>女子团体计时赛，全队2-3人同时发车，以第二位抵达终点的运动员用时作为全队成绩进行排名，低于2人不得上场</w:t>
      </w:r>
      <w:r>
        <w:rPr>
          <w:rFonts w:hint="eastAsia" w:ascii="仿宋" w:hAnsi="仿宋" w:eastAsia="仿宋"/>
          <w:color w:val="auto"/>
          <w:sz w:val="28"/>
          <w:szCs w:val="28"/>
        </w:rPr>
        <w:t>。</w:t>
      </w:r>
    </w:p>
    <w:p w14:paraId="2C39FD1F">
      <w:pPr>
        <w:spacing w:line="360" w:lineRule="auto"/>
        <w:ind w:firstLine="570"/>
        <w:jc w:val="both"/>
        <w:rPr>
          <w:rFonts w:hint="default" w:ascii="仿宋" w:hAnsi="仿宋" w:eastAsia="仿宋"/>
          <w:color w:val="auto"/>
          <w:sz w:val="28"/>
          <w:szCs w:val="28"/>
          <w:lang w:val="en-US" w:eastAsia="zh-CN"/>
        </w:rPr>
      </w:pP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四</w:t>
      </w: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比赛圈数、距离及关门时间由裁判长在技术会议上宣布。</w:t>
      </w:r>
    </w:p>
    <w:p w14:paraId="1B42247E">
      <w:pPr>
        <w:spacing w:line="360" w:lineRule="auto"/>
        <w:ind w:firstLine="570"/>
        <w:jc w:val="both"/>
        <w:rPr>
          <w:rFonts w:hint="default" w:ascii="仿宋" w:hAnsi="仿宋" w:eastAsia="仿宋"/>
          <w:color w:val="auto"/>
          <w:sz w:val="28"/>
          <w:szCs w:val="28"/>
          <w:lang w:val="en-US" w:eastAsia="zh-CN"/>
        </w:rPr>
      </w:pPr>
      <w:r>
        <w:rPr>
          <w:rFonts w:hint="eastAsia" w:ascii="仿宋" w:hAnsi="仿宋" w:eastAsia="仿宋"/>
          <w:color w:val="auto"/>
          <w:sz w:val="28"/>
          <w:szCs w:val="28"/>
        </w:rPr>
        <w:t>（</w:t>
      </w:r>
      <w:r>
        <w:rPr>
          <w:rFonts w:hint="eastAsia" w:ascii="仿宋" w:hAnsi="仿宋" w:eastAsia="仿宋"/>
          <w:color w:val="auto"/>
          <w:sz w:val="28"/>
          <w:szCs w:val="28"/>
          <w:lang w:val="en-US" w:eastAsia="zh-CN"/>
        </w:rPr>
        <w:t>五</w:t>
      </w:r>
      <w:r>
        <w:rPr>
          <w:rFonts w:hint="eastAsia" w:ascii="仿宋" w:hAnsi="仿宋" w:eastAsia="仿宋"/>
          <w:color w:val="auto"/>
          <w:sz w:val="28"/>
          <w:szCs w:val="28"/>
        </w:rPr>
        <w:t>）</w:t>
      </w:r>
      <w:r>
        <w:rPr>
          <w:rFonts w:hint="eastAsia" w:ascii="仿宋" w:hAnsi="仿宋" w:eastAsia="仿宋"/>
          <w:color w:val="auto"/>
          <w:sz w:val="28"/>
          <w:szCs w:val="28"/>
          <w:lang w:val="en-US" w:eastAsia="zh-CN"/>
        </w:rPr>
        <w:t>如遇特殊天气或突发事件，组委会有权调整比赛距离，或终止比赛等应急处理方式。</w:t>
      </w:r>
    </w:p>
    <w:p w14:paraId="06EA17B1">
      <w:pPr>
        <w:spacing w:line="360" w:lineRule="auto"/>
        <w:ind w:firstLine="570"/>
        <w:jc w:val="both"/>
        <w:rPr>
          <w:rFonts w:hint="eastAsia" w:ascii="仿宋" w:hAnsi="仿宋" w:eastAsia="仿宋"/>
          <w:color w:val="auto"/>
          <w:sz w:val="28"/>
          <w:szCs w:val="28"/>
          <w:lang w:val="en-US" w:eastAsia="zh-CN"/>
        </w:rPr>
      </w:pP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六</w:t>
      </w: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全队运动员需穿着统一参赛服。</w:t>
      </w:r>
    </w:p>
    <w:p w14:paraId="10742BB5">
      <w:pPr>
        <w:spacing w:line="360" w:lineRule="auto"/>
        <w:ind w:firstLine="570"/>
        <w:jc w:val="both"/>
        <w:rPr>
          <w:rFonts w:hint="eastAsia" w:ascii="仿宋" w:hAnsi="仿宋" w:eastAsia="仿宋"/>
          <w:color w:val="auto"/>
          <w:sz w:val="28"/>
          <w:szCs w:val="28"/>
          <w:lang w:val="en-US" w:eastAsia="zh-CN"/>
        </w:rPr>
      </w:pPr>
      <w:r>
        <w:rPr>
          <w:rFonts w:hint="eastAsia" w:ascii="仿宋" w:hAnsi="仿宋" w:eastAsia="仿宋"/>
          <w:color w:val="auto"/>
          <w:sz w:val="28"/>
          <w:szCs w:val="28"/>
          <w:lang w:val="en-US" w:eastAsia="zh-CN"/>
        </w:rPr>
        <w:t>（七）参赛器材和车辆自备，车辆须为公路赛车（限700C公路车），不得加装任何辅助装置。</w:t>
      </w:r>
    </w:p>
    <w:p w14:paraId="15D2C012">
      <w:pPr>
        <w:adjustRightInd w:val="0"/>
        <w:snapToGrid w:val="0"/>
        <w:spacing w:line="540" w:lineRule="exact"/>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十一、录取名次、计牌计分和奖励办法</w:t>
      </w:r>
    </w:p>
    <w:p w14:paraId="47306A1B">
      <w:pPr>
        <w:spacing w:line="600" w:lineRule="exact"/>
        <w:ind w:firstLine="560" w:firstLineChars="200"/>
        <w:jc w:val="both"/>
        <w:rPr>
          <w:rFonts w:hint="eastAsia" w:ascii="仿宋" w:hAnsi="仿宋" w:eastAsia="仿宋" w:cs="仿宋"/>
          <w:bCs/>
          <w:color w:val="auto"/>
          <w:sz w:val="28"/>
          <w:szCs w:val="28"/>
          <w:lang w:val="en-US" w:eastAsia="zh-CN"/>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rPr>
        <w:t>）</w:t>
      </w:r>
      <w:r>
        <w:rPr>
          <w:rFonts w:hint="eastAsia" w:ascii="仿宋" w:hAnsi="仿宋" w:eastAsia="仿宋" w:cs="仿宋"/>
          <w:bCs/>
          <w:color w:val="auto"/>
          <w:sz w:val="28"/>
          <w:szCs w:val="28"/>
        </w:rPr>
        <w:t>有8人（队）以上（含8人/队）运动员参赛的，录取前8名；不足8名，按实际参赛人（队）数录取名次。前3名依次按1金、1银、1铜计牌，前8名依次按11、9、8、7、6、5、4、3计分</w:t>
      </w:r>
      <w:r>
        <w:rPr>
          <w:rFonts w:hint="eastAsia" w:ascii="仿宋" w:hAnsi="仿宋" w:eastAsia="仿宋" w:cs="仿宋"/>
          <w:bCs/>
          <w:color w:val="auto"/>
          <w:sz w:val="28"/>
          <w:szCs w:val="28"/>
          <w:lang w:eastAsia="zh-CN"/>
        </w:rPr>
        <w:t>。</w:t>
      </w:r>
      <w:r>
        <w:rPr>
          <w:rFonts w:hint="eastAsia" w:ascii="仿宋" w:hAnsi="仿宋" w:eastAsia="仿宋" w:cs="仿宋"/>
          <w:bCs/>
          <w:color w:val="auto"/>
          <w:sz w:val="28"/>
          <w:szCs w:val="28"/>
          <w:lang w:val="en-US" w:eastAsia="zh-CN"/>
        </w:rPr>
        <w:t xml:space="preserve">  </w:t>
      </w:r>
    </w:p>
    <w:p w14:paraId="49B52C33">
      <w:pPr>
        <w:spacing w:line="600" w:lineRule="exact"/>
        <w:ind w:firstLine="560" w:firstLineChars="200"/>
        <w:jc w:val="both"/>
        <w:rPr>
          <w:rFonts w:hint="default" w:ascii="仿宋" w:hAnsi="仿宋" w:eastAsia="仿宋" w:cs="仿宋"/>
          <w:bCs/>
          <w:color w:val="auto"/>
          <w:sz w:val="28"/>
          <w:szCs w:val="28"/>
          <w:lang w:val="en-US" w:eastAsia="zh-CN"/>
        </w:rPr>
      </w:pPr>
      <w:r>
        <w:rPr>
          <w:rFonts w:hint="eastAsia" w:ascii="仿宋" w:hAnsi="仿宋" w:eastAsia="仿宋" w:cs="仿宋"/>
          <w:color w:val="auto"/>
          <w:sz w:val="28"/>
          <w:szCs w:val="28"/>
        </w:rPr>
        <w:t>（二）各组别、各项目前三名的运动员(队),颁发奖牌；前八名的运动员(队),获得报名平台自动生成带有唯一证书编号的电子成绩证书  成绩证书可以在报名平台实时查询。</w:t>
      </w:r>
      <w:bookmarkStart w:id="2" w:name="_GoBack"/>
      <w:bookmarkEnd w:id="2"/>
    </w:p>
    <w:p w14:paraId="28229E9F">
      <w:pPr>
        <w:adjustRightInd w:val="0"/>
        <w:snapToGrid w:val="0"/>
        <w:spacing w:line="540" w:lineRule="exact"/>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十二、申诉和纪律</w:t>
      </w:r>
    </w:p>
    <w:p w14:paraId="532BFD6C">
      <w:pPr>
        <w:adjustRightInd w:val="0"/>
        <w:snapToGrid w:val="0"/>
        <w:spacing w:line="5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一）凡对运动员参赛资格进行申诉的，须将经代表团盖章的申诉书、详细举报和证明材料提交组委会，逾期不予受理。高校组申诉时间：参赛运动员的报名信息公布后一周内（公布网站：上海市学校体育高水平竞赛管理通道，公布时间详见网站信息）。</w:t>
      </w:r>
    </w:p>
    <w:p w14:paraId="26D1B930">
      <w:pPr>
        <w:adjustRightInd w:val="0"/>
        <w:snapToGrid w:val="0"/>
        <w:spacing w:line="5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highlight w:val="none"/>
        </w:rPr>
        <w:t>（二）比赛期间如需申诉的，代表团应</w:t>
      </w:r>
      <w:r>
        <w:rPr>
          <w:rFonts w:hint="eastAsia" w:ascii="仿宋" w:hAnsi="仿宋" w:eastAsia="仿宋" w:cs="仿宋"/>
          <w:color w:val="auto"/>
          <w:sz w:val="28"/>
          <w:szCs w:val="28"/>
          <w:highlight w:val="none"/>
          <w:lang w:val="en-US" w:eastAsia="zh-CN"/>
        </w:rPr>
        <w:t>在比赛结束后24小时内</w:t>
      </w:r>
      <w:r>
        <w:rPr>
          <w:rFonts w:hint="eastAsia" w:ascii="仿宋" w:hAnsi="仿宋" w:eastAsia="仿宋" w:cs="仿宋"/>
          <w:color w:val="auto"/>
          <w:sz w:val="28"/>
          <w:szCs w:val="28"/>
          <w:highlight w:val="none"/>
        </w:rPr>
        <w:t>以书面形式附代表团盖章的证明材料，提交至项目竞赛委员会，逾期</w:t>
      </w:r>
      <w:r>
        <w:rPr>
          <w:rFonts w:hint="eastAsia" w:ascii="仿宋" w:hAnsi="仿宋" w:eastAsia="仿宋" w:cs="仿宋"/>
          <w:color w:val="auto"/>
          <w:sz w:val="28"/>
          <w:szCs w:val="28"/>
        </w:rPr>
        <w:t>不予受理</w:t>
      </w:r>
      <w:r>
        <w:rPr>
          <w:rFonts w:hint="eastAsia" w:ascii="仿宋" w:hAnsi="仿宋" w:eastAsia="仿宋" w:cs="仿宋"/>
          <w:color w:val="auto"/>
          <w:sz w:val="28"/>
          <w:szCs w:val="28"/>
          <w:lang w:eastAsia="zh-CN"/>
        </w:rPr>
        <w:t>。</w:t>
      </w:r>
    </w:p>
    <w:p w14:paraId="6B87F1C9">
      <w:pPr>
        <w:adjustRightInd w:val="0"/>
        <w:snapToGrid w:val="0"/>
        <w:spacing w:line="54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三）对运动员、教练员、裁判员和体育赛事组织者违反本届运动会赛风赛纪情形，一经查实，按照《上海市体育赛事活动赛风赛纪管理实施细则》及市运会组委会有关规定进行处罚。对发生任何兴奋剂违规事件的，按国家体育总局、上海市体育局反兴奋剂相关规定进行处罚。</w:t>
      </w:r>
    </w:p>
    <w:p w14:paraId="59A5F2E5">
      <w:pPr>
        <w:adjustRightInd w:val="0"/>
        <w:snapToGrid w:val="0"/>
        <w:spacing w:line="540" w:lineRule="exact"/>
        <w:ind w:firstLine="562" w:firstLineChars="200"/>
        <w:rPr>
          <w:rFonts w:ascii="仿宋" w:hAnsi="仿宋" w:eastAsia="仿宋" w:cs="仿宋"/>
          <w:b/>
          <w:bCs/>
          <w:color w:val="auto"/>
          <w:sz w:val="28"/>
          <w:szCs w:val="28"/>
        </w:rPr>
      </w:pPr>
      <w:r>
        <w:rPr>
          <w:rFonts w:hint="eastAsia" w:ascii="仿宋" w:hAnsi="仿宋" w:eastAsia="仿宋" w:cs="仿宋"/>
          <w:b/>
          <w:bCs/>
          <w:color w:val="auto"/>
          <w:sz w:val="28"/>
          <w:szCs w:val="28"/>
        </w:rPr>
        <w:t>十三、技术官员</w:t>
      </w:r>
    </w:p>
    <w:p w14:paraId="4E643327">
      <w:pPr>
        <w:adjustRightInd w:val="0"/>
        <w:snapToGrid w:val="0"/>
        <w:spacing w:line="54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按照本届运动会竞赛规程总则的有关规定执行。</w:t>
      </w:r>
    </w:p>
    <w:p w14:paraId="3214C470">
      <w:pPr>
        <w:adjustRightInd w:val="0"/>
        <w:snapToGrid w:val="0"/>
        <w:spacing w:line="540" w:lineRule="exact"/>
        <w:ind w:firstLine="562" w:firstLineChars="200"/>
        <w:rPr>
          <w:rFonts w:ascii="仿宋" w:hAnsi="仿宋" w:eastAsia="仿宋" w:cs="仿宋"/>
          <w:color w:val="auto"/>
          <w:sz w:val="28"/>
          <w:szCs w:val="28"/>
        </w:rPr>
      </w:pPr>
      <w:r>
        <w:rPr>
          <w:rFonts w:hint="eastAsia" w:ascii="仿宋" w:hAnsi="仿宋" w:eastAsia="仿宋" w:cs="仿宋"/>
          <w:b/>
          <w:color w:val="auto"/>
          <w:sz w:val="28"/>
          <w:szCs w:val="28"/>
        </w:rPr>
        <w:t>十</w:t>
      </w:r>
      <w:r>
        <w:rPr>
          <w:rFonts w:hint="eastAsia" w:ascii="仿宋" w:hAnsi="仿宋" w:eastAsia="仿宋" w:cs="仿宋"/>
          <w:b/>
          <w:color w:val="auto"/>
          <w:sz w:val="28"/>
          <w:szCs w:val="28"/>
          <w:lang w:val="en-US" w:eastAsia="zh-CN"/>
        </w:rPr>
        <w:t>四</w:t>
      </w:r>
      <w:r>
        <w:rPr>
          <w:rFonts w:hint="eastAsia" w:ascii="仿宋" w:hAnsi="仿宋" w:eastAsia="仿宋" w:cs="仿宋"/>
          <w:b/>
          <w:color w:val="auto"/>
          <w:sz w:val="28"/>
          <w:szCs w:val="28"/>
        </w:rPr>
        <w:t>、其他</w:t>
      </w:r>
    </w:p>
    <w:p w14:paraId="61C0C7D7">
      <w:pPr>
        <w:adjustRightInd w:val="0"/>
        <w:snapToGrid w:val="0"/>
        <w:spacing w:line="540" w:lineRule="exact"/>
        <w:ind w:firstLine="560" w:firstLineChars="200"/>
        <w:rPr>
          <w:rFonts w:ascii="仿宋" w:hAnsi="仿宋" w:eastAsia="仿宋" w:cs="仿宋"/>
          <w:color w:val="auto"/>
          <w:sz w:val="28"/>
          <w:szCs w:val="28"/>
        </w:rPr>
      </w:pPr>
      <w:bookmarkStart w:id="1" w:name="_Hlk162361054"/>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rPr>
        <w:t>）参赛单位运动员、教练员应知晓体育竞赛的相关风险，确保自己身体状况符合参赛要求，自行承担非承办单位故意或重大过失导致的伤害。</w:t>
      </w:r>
      <w:bookmarkEnd w:id="1"/>
    </w:p>
    <w:p w14:paraId="3BBF6410">
      <w:pPr>
        <w:adjustRightInd w:val="0"/>
        <w:snapToGrid w:val="0"/>
        <w:spacing w:line="54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）未尽事宜，另行通知。</w:t>
      </w:r>
    </w:p>
    <w:p w14:paraId="386E954D">
      <w:pPr>
        <w:spacing w:line="540" w:lineRule="exact"/>
        <w:rPr>
          <w:color w:val="auto"/>
        </w:rPr>
      </w:pPr>
    </w:p>
    <w:sectPr>
      <w:footerReference r:id="rId3" w:type="default"/>
      <w:footnotePr>
        <w:numRestart w:val="eachPage"/>
      </w:footnotePr>
      <w:type w:val="continuous"/>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C32C6">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78A"/>
    <w:rsid w:val="002A225D"/>
    <w:rsid w:val="0038156C"/>
    <w:rsid w:val="00431B88"/>
    <w:rsid w:val="0044278A"/>
    <w:rsid w:val="004E07DD"/>
    <w:rsid w:val="00607D0B"/>
    <w:rsid w:val="00A73759"/>
    <w:rsid w:val="00B01952"/>
    <w:rsid w:val="00F16E78"/>
    <w:rsid w:val="00F52FCA"/>
    <w:rsid w:val="00F93AA1"/>
    <w:rsid w:val="03C24D97"/>
    <w:rsid w:val="068A57FB"/>
    <w:rsid w:val="0883512B"/>
    <w:rsid w:val="0946032A"/>
    <w:rsid w:val="09694018"/>
    <w:rsid w:val="0C4D7DCA"/>
    <w:rsid w:val="0CBE62E7"/>
    <w:rsid w:val="122D52DF"/>
    <w:rsid w:val="13444F8C"/>
    <w:rsid w:val="150D2D46"/>
    <w:rsid w:val="15DF7B3C"/>
    <w:rsid w:val="1A557A83"/>
    <w:rsid w:val="1F0B7B24"/>
    <w:rsid w:val="23443CE8"/>
    <w:rsid w:val="268A529F"/>
    <w:rsid w:val="28590D57"/>
    <w:rsid w:val="2A716A45"/>
    <w:rsid w:val="2AC97C2B"/>
    <w:rsid w:val="2AEF12EC"/>
    <w:rsid w:val="2DA717B3"/>
    <w:rsid w:val="30F25408"/>
    <w:rsid w:val="323B2AB0"/>
    <w:rsid w:val="33252B16"/>
    <w:rsid w:val="33C706F7"/>
    <w:rsid w:val="360243E5"/>
    <w:rsid w:val="399530D6"/>
    <w:rsid w:val="3B611885"/>
    <w:rsid w:val="3E920825"/>
    <w:rsid w:val="46524FB2"/>
    <w:rsid w:val="4C3677AE"/>
    <w:rsid w:val="50683D77"/>
    <w:rsid w:val="569C7C87"/>
    <w:rsid w:val="5721686D"/>
    <w:rsid w:val="5B74479A"/>
    <w:rsid w:val="5E1C0328"/>
    <w:rsid w:val="68421D07"/>
    <w:rsid w:val="697C6E52"/>
    <w:rsid w:val="6AE71EEF"/>
    <w:rsid w:val="78466E9F"/>
    <w:rsid w:val="7E8D0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35"/>
    <w:rPr>
      <w:rFonts w:ascii="Cambria" w:hAnsi="Cambria" w:eastAsia="黑体" w:cs="宋体"/>
      <w:sz w:val="20"/>
      <w:szCs w:val="20"/>
    </w:rPr>
  </w:style>
  <w:style w:type="paragraph" w:styleId="3">
    <w:name w:val="annotation text"/>
    <w:basedOn w:val="1"/>
    <w:link w:val="20"/>
    <w:qFormat/>
    <w:uiPriority w:val="99"/>
    <w:pPr>
      <w:jc w:val="left"/>
    </w:pPr>
  </w:style>
  <w:style w:type="paragraph" w:styleId="4">
    <w:name w:val="endnote text"/>
    <w:basedOn w:val="1"/>
    <w:link w:val="23"/>
    <w:qFormat/>
    <w:uiPriority w:val="99"/>
    <w:pPr>
      <w:snapToGrid w:val="0"/>
      <w:jc w:val="left"/>
    </w:pPr>
  </w:style>
  <w:style w:type="paragraph" w:styleId="5">
    <w:name w:val="Balloon Text"/>
    <w:basedOn w:val="1"/>
    <w:link w:val="19"/>
    <w:qFormat/>
    <w:uiPriority w:val="99"/>
    <w:rPr>
      <w:sz w:val="18"/>
      <w:szCs w:val="18"/>
    </w:r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99"/>
    <w:pPr>
      <w:snapToGrid w:val="0"/>
      <w:jc w:val="left"/>
    </w:pPr>
    <w:rPr>
      <w:sz w:val="18"/>
      <w:szCs w:val="18"/>
    </w:rPr>
  </w:style>
  <w:style w:type="paragraph" w:styleId="9">
    <w:name w:val="annotation subject"/>
    <w:basedOn w:val="3"/>
    <w:next w:val="3"/>
    <w:link w:val="21"/>
    <w:qFormat/>
    <w:uiPriority w:val="99"/>
    <w:rPr>
      <w:b/>
      <w:bCs/>
    </w:rPr>
  </w:style>
  <w:style w:type="character" w:styleId="12">
    <w:name w:val="endnote reference"/>
    <w:basedOn w:val="11"/>
    <w:qFormat/>
    <w:uiPriority w:val="99"/>
    <w:rPr>
      <w:vertAlign w:val="superscript"/>
    </w:rPr>
  </w:style>
  <w:style w:type="character" w:styleId="13">
    <w:name w:val="Hyperlink"/>
    <w:basedOn w:val="11"/>
    <w:qFormat/>
    <w:uiPriority w:val="99"/>
    <w:rPr>
      <w:color w:val="0000FF"/>
      <w:u w:val="single"/>
    </w:rPr>
  </w:style>
  <w:style w:type="character" w:styleId="14">
    <w:name w:val="annotation reference"/>
    <w:basedOn w:val="11"/>
    <w:qFormat/>
    <w:uiPriority w:val="99"/>
    <w:rPr>
      <w:sz w:val="21"/>
      <w:szCs w:val="21"/>
    </w:rPr>
  </w:style>
  <w:style w:type="character" w:styleId="15">
    <w:name w:val="footnote reference"/>
    <w:basedOn w:val="11"/>
    <w:qFormat/>
    <w:uiPriority w:val="99"/>
    <w:rPr>
      <w:vertAlign w:val="superscript"/>
    </w:rPr>
  </w:style>
  <w:style w:type="character" w:customStyle="1" w:styleId="16">
    <w:name w:val="页眉 字符"/>
    <w:basedOn w:val="11"/>
    <w:link w:val="7"/>
    <w:qFormat/>
    <w:uiPriority w:val="99"/>
    <w:rPr>
      <w:rFonts w:ascii="Calibri" w:hAnsi="Calibri" w:eastAsia="宋体" w:cs="Times New Roman"/>
      <w:sz w:val="18"/>
      <w:szCs w:val="18"/>
    </w:rPr>
  </w:style>
  <w:style w:type="character" w:customStyle="1" w:styleId="17">
    <w:name w:val="页脚 字符"/>
    <w:basedOn w:val="11"/>
    <w:link w:val="6"/>
    <w:qFormat/>
    <w:uiPriority w:val="99"/>
    <w:rPr>
      <w:rFonts w:ascii="Calibri" w:hAnsi="Calibri"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批注框文本 字符"/>
    <w:basedOn w:val="11"/>
    <w:link w:val="5"/>
    <w:qFormat/>
    <w:uiPriority w:val="99"/>
    <w:rPr>
      <w:rFonts w:ascii="Calibri" w:hAnsi="Calibri" w:eastAsia="宋体" w:cs="Times New Roman"/>
      <w:kern w:val="2"/>
      <w:sz w:val="18"/>
      <w:szCs w:val="18"/>
    </w:rPr>
  </w:style>
  <w:style w:type="character" w:customStyle="1" w:styleId="20">
    <w:name w:val="批注文字 字符"/>
    <w:basedOn w:val="11"/>
    <w:link w:val="3"/>
    <w:qFormat/>
    <w:uiPriority w:val="99"/>
    <w:rPr>
      <w:rFonts w:ascii="Calibri" w:hAnsi="Calibri" w:eastAsia="宋体" w:cs="Times New Roman"/>
      <w:kern w:val="2"/>
      <w:sz w:val="21"/>
      <w:szCs w:val="24"/>
    </w:rPr>
  </w:style>
  <w:style w:type="character" w:customStyle="1" w:styleId="21">
    <w:name w:val="批注主题 字符"/>
    <w:basedOn w:val="20"/>
    <w:link w:val="9"/>
    <w:qFormat/>
    <w:uiPriority w:val="0"/>
    <w:rPr>
      <w:rFonts w:ascii="Calibri" w:hAnsi="Calibri" w:eastAsia="宋体" w:cs="Times New Roman"/>
      <w:kern w:val="2"/>
      <w:sz w:val="21"/>
      <w:szCs w:val="24"/>
    </w:rPr>
  </w:style>
  <w:style w:type="character" w:customStyle="1" w:styleId="22">
    <w:name w:val="脚注文本 字符"/>
    <w:basedOn w:val="11"/>
    <w:link w:val="8"/>
    <w:qFormat/>
    <w:uiPriority w:val="99"/>
    <w:rPr>
      <w:rFonts w:ascii="Calibri" w:hAnsi="Calibri" w:eastAsia="宋体" w:cs="Times New Roman"/>
      <w:kern w:val="2"/>
      <w:sz w:val="18"/>
      <w:szCs w:val="18"/>
    </w:rPr>
  </w:style>
  <w:style w:type="character" w:customStyle="1" w:styleId="23">
    <w:name w:val="尾注文本 字符"/>
    <w:basedOn w:val="11"/>
    <w:link w:val="4"/>
    <w:qFormat/>
    <w:uiPriority w:val="99"/>
    <w:rPr>
      <w:rFonts w:ascii="Calibri" w:hAnsi="Calibri" w:eastAsia="宋体" w:cs="Times New Roman"/>
      <w:kern w:val="2"/>
      <w:sz w:val="21"/>
      <w:szCs w:val="24"/>
    </w:rPr>
  </w:style>
  <w:style w:type="paragraph" w:customStyle="1" w:styleId="24">
    <w:name w:val="Table Text"/>
    <w:basedOn w:val="1"/>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通过公</b:Tag>
    <b:SourceType>Book</b:SourceType>
    <b:Guid>{82C0E58A-A785-48EF-9EC2-E60ACD13410E}</b:Guid>
    <b:Author>
      <b:Author>
        <b:NameList>
          <b:Person>
            <b:Last>通过公开申办，受主办方直接委托或管辖，直接参与赛事执行</b:Last>
          </b:Person>
        </b:NameList>
      </b:Author>
    </b:Author>
    <b:RefOrder>2</b:RefOrder>
  </b:Source>
  <b:Source>
    <b:Tag>通过公1</b:Tag>
    <b:SourceType>Book</b:SourceType>
    <b:Guid>{6737C864-A0B9-4D0D-904E-A66A7D59E19E}</b:Guid>
    <b:Author>
      <b:Author>
        <b:NameList>
          <b:Person>
            <b:Last>通过公开申办，受主办方直接委托或管辖，直接参与赛事执行</b:Last>
          </b:Person>
        </b:NameList>
      </b:Author>
    </b:Author>
    <b:RefOrder>1</b:RefOrder>
  </b:Source>
</b:Sources>
</file>

<file path=customXml/item2.xml><?xml version="1.0" encoding="utf-8"?>
<contractReview xmlns="http://schemas.wps.cn/vas-ai-hub/contract-review">
  <reviewItems>
    <reviewItem>
      <errorID>7289559d-0dfe-4740-8ca2-31de020ac6ee</errorID>
      <errorWord>(</errorWord>
      <group>L1_Format</group>
      <groupName>格式问题</groupName>
      <ability>L2_HalfPunc</ability>
      <abilityName>全半角检查</abilityName>
      <candidateList>
        <item>（</item>
      </candidateList>
      <explain>文本全半角错误。</explain>
      <paraID>2D1CFD2D</paraID>
      <start>6</start>
      <end>7</end>
      <status>unmodified</status>
      <modifiedWord/>
      <trackRevisions>false</trackRevisions>
    </reviewItem>
    <reviewItem>
      <errorID>7564726c-8a88-46fd-af50-caf8070306a5</errorID>
      <errorWord>)</errorWord>
      <group>L1_Format</group>
      <groupName>格式问题</groupName>
      <ability>L2_HalfPunc</ability>
      <abilityName>全半角检查</abilityName>
      <candidateList>
        <item>）</item>
      </candidateList>
      <explain>文本全半角错误。</explain>
      <paraID>2D1CFD2D</paraID>
      <start>11</start>
      <end>12</end>
      <status>unmodified</status>
      <modifiedWord/>
      <trackRevisions>false</trackRevisions>
    </reviewItem>
    <reviewItem>
      <errorID>a93905b0-75f3-44e3-9dab-fcb593d0a656</errorID>
      <errorWord>(</errorWord>
      <group>L1_Format</group>
      <groupName>格式问题</groupName>
      <ability>L2_HalfPunc</ability>
      <abilityName>全半角检查</abilityName>
      <candidateList>
        <item>（</item>
      </candidateList>
      <explain>文本全半角错误。</explain>
      <paraID> D779A79</paraID>
      <start>16</start>
      <end>17</end>
      <status>unmodified</status>
      <modifiedWord/>
      <trackRevisions>false</trackRevisions>
    </reviewItem>
    <reviewItem>
      <errorID>9190d1fa-682b-41e9-8948-12d0c2d6750b</errorID>
      <errorWord>)</errorWord>
      <group>L1_Format</group>
      <groupName>格式问题</groupName>
      <ability>L2_HalfPunc</ability>
      <abilityName>全半角检查</abilityName>
      <candidateList>
        <item>）</item>
      </candidateList>
      <explain>文本全半角错误。</explain>
      <paraID> D779A79</paraID>
      <start>22</start>
      <end>23</end>
      <status>unmodified</status>
      <modifiedWord/>
      <trackRevisions>false</trackRevisions>
    </reviewItem>
    <reviewItem>
      <errorID>99ddfa85-af39-4d0f-9b1e-7cf9f385a50e</errorID>
      <errorWord>)</errorWord>
      <group>L1_Format</group>
      <groupName>格式问题</groupName>
      <ability>L2_HalfPunc</ability>
      <abilityName>全半角检查</abilityName>
      <candidateList>
        <item>）</item>
      </candidateList>
      <explain>文本全半角错误。</explain>
      <paraID>6ECD71AF</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625654C5-9F47-415F-B547-D9502E78804C}">
  <ds:schemaRefs/>
</ds:datastoreItem>
</file>

<file path=customXml/itemProps2.xml><?xml version="1.0" encoding="utf-8"?>
<ds:datastoreItem xmlns:ds="http://schemas.openxmlformats.org/officeDocument/2006/customXml" ds:itemID="{33F61D48-2B8E-4958-8BFA-8A2501A1CF9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Pages>
  <Words>1743</Words>
  <Characters>1894</Characters>
  <Lines>24</Lines>
  <Paragraphs>6</Paragraphs>
  <TotalTime>0</TotalTime>
  <ScaleCrop>false</ScaleCrop>
  <LinksUpToDate>false</LinksUpToDate>
  <CharactersWithSpaces>1904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2022-01-21T06:02:00Z</dcterms:created>
  <dc:creator>微软中国</dc:creator>
  <cp:lastModifiedBy>ৡั龙 飞ৡั</cp:lastModifiedBy>
  <cp:lastPrinted>2025-12-17T07:37:00Z</cp:lastPrinted>
  <dcterms:modified xsi:type="dcterms:W3CDTF">2026-09-23T05:20:38Z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CDF7679A5CB34E1E9E595EF9BB54A247_13</vt:lpwstr>
  </property>
  <property fmtid="{D5CDD505-2E9C-101B-9397-08002B2CF9AE}" pid="4" name="KSOTemplateDocerSaveRecord">
    <vt:lpwstr>eyJoZGlkIjoiYWY0NmEwNDg5ODMzNGUyNzU0ODI5OWZhNjVmYWU0MjgiLCJ1c2VySWQiOiIyMDkxNjAyNjUifQ==</vt:lpwstr>
  </property>
</Properties>
</file>