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EC4D6B">
      <w:pPr>
        <w:adjustRightInd w:val="0"/>
        <w:snapToGrid w:val="0"/>
        <w:spacing w:line="540" w:lineRule="atLeast"/>
        <w:jc w:val="center"/>
        <w:rPr>
          <w:rFonts w:ascii="宋体" w:hAnsi="宋体" w:cs="宋体"/>
          <w:b/>
          <w:bCs/>
          <w:sz w:val="36"/>
          <w:szCs w:val="36"/>
        </w:rPr>
      </w:pPr>
      <w:r>
        <w:rPr>
          <w:rFonts w:hint="eastAsia" w:ascii="宋体" w:hAnsi="宋体" w:cs="宋体"/>
          <w:b/>
          <w:bCs/>
          <w:sz w:val="36"/>
          <w:szCs w:val="36"/>
        </w:rPr>
        <w:t>上海市第十八届运动会武术（套路）比赛（高校组）</w:t>
      </w:r>
    </w:p>
    <w:p w14:paraId="3E62A443">
      <w:pPr>
        <w:snapToGrid w:val="0"/>
        <w:spacing w:line="540" w:lineRule="atLeast"/>
        <w:jc w:val="center"/>
        <w:rPr>
          <w:rFonts w:ascii="宋体" w:hAnsi="宋体" w:cs="宋体"/>
          <w:b/>
          <w:bCs/>
          <w:sz w:val="36"/>
          <w:szCs w:val="36"/>
        </w:rPr>
      </w:pPr>
      <w:r>
        <w:rPr>
          <w:rFonts w:hint="eastAsia" w:ascii="宋体" w:hAnsi="宋体" w:cs="宋体"/>
          <w:b/>
          <w:bCs/>
          <w:sz w:val="36"/>
          <w:szCs w:val="36"/>
        </w:rPr>
        <w:t>竞赛规程</w:t>
      </w:r>
    </w:p>
    <w:p w14:paraId="04E86CB0">
      <w:pPr>
        <w:adjustRightInd w:val="0"/>
        <w:snapToGrid w:val="0"/>
        <w:spacing w:line="540" w:lineRule="atLeast"/>
        <w:ind w:firstLine="562" w:firstLineChars="200"/>
        <w:rPr>
          <w:rFonts w:ascii="仿宋" w:hAnsi="仿宋" w:eastAsia="仿宋" w:cs="仿宋"/>
          <w:sz w:val="28"/>
          <w:szCs w:val="28"/>
        </w:rPr>
      </w:pPr>
      <w:r>
        <w:rPr>
          <w:rFonts w:hint="eastAsia" w:ascii="仿宋" w:hAnsi="仿宋" w:eastAsia="仿宋" w:cs="仿宋"/>
          <w:b/>
          <w:sz w:val="28"/>
          <w:szCs w:val="28"/>
        </w:rPr>
        <w:t>一、主办单位：</w:t>
      </w:r>
      <w:r>
        <w:rPr>
          <w:rFonts w:hint="eastAsia" w:ascii="仿宋" w:hAnsi="仿宋" w:eastAsia="仿宋" w:cs="仿宋"/>
          <w:sz w:val="28"/>
          <w:szCs w:val="28"/>
        </w:rPr>
        <w:t>上海市体育局、上海市教育委员会</w:t>
      </w:r>
    </w:p>
    <w:p w14:paraId="639E5867">
      <w:pPr>
        <w:adjustRightInd w:val="0"/>
        <w:snapToGrid w:val="0"/>
        <w:spacing w:line="540" w:lineRule="atLeast"/>
        <w:ind w:firstLine="562" w:firstLineChars="200"/>
        <w:rPr>
          <w:rFonts w:hint="eastAsia" w:ascii="仿宋" w:hAnsi="仿宋" w:eastAsia="仿宋" w:cs="仿宋"/>
          <w:sz w:val="28"/>
          <w:szCs w:val="28"/>
          <w:lang w:eastAsia="zh-CN"/>
        </w:rPr>
      </w:pPr>
      <w:r>
        <w:rPr>
          <w:rFonts w:hint="eastAsia" w:ascii="仿宋" w:hAnsi="仿宋" w:eastAsia="仿宋" w:cs="仿宋"/>
          <w:b/>
          <w:sz w:val="28"/>
          <w:szCs w:val="28"/>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二、承办单位：</w:t>
      </w:r>
      <w:r>
        <w:rPr>
          <w:rFonts w:hint="eastAsia" w:ascii="仿宋" w:hAnsi="仿宋" w:eastAsia="仿宋" w:cs="仿宋"/>
          <w:bCs/>
          <w:sz w:val="28"/>
          <w:szCs w:val="28"/>
        </w:rPr>
        <w:t>上海市学生体育联合会、</w:t>
      </w:r>
      <w:r>
        <w:rPr>
          <w:rFonts w:hint="eastAsia" w:ascii="仿宋" w:hAnsi="仿宋" w:eastAsia="仿宋" w:cs="仿宋"/>
          <w:sz w:val="28"/>
          <w:szCs w:val="28"/>
          <w:lang w:bidi="ar"/>
        </w:rPr>
        <w:t>上海中医药大学</w:t>
      </w:r>
    </w:p>
    <w:p w14:paraId="6E733100">
      <w:pPr>
        <w:adjustRightInd w:val="0"/>
        <w:snapToGrid w:val="0"/>
        <w:spacing w:line="540" w:lineRule="atLeast"/>
        <w:ind w:firstLine="562" w:firstLineChars="200"/>
        <w:rPr>
          <w:rFonts w:ascii="仿宋" w:hAnsi="仿宋" w:eastAsia="仿宋" w:cs="仿宋"/>
          <w:sz w:val="28"/>
          <w:szCs w:val="28"/>
          <w:highlight w:val="yellow"/>
        </w:rPr>
      </w:pPr>
      <w:r>
        <w:rPr>
          <w:rFonts w:hint="eastAsia" w:ascii="仿宋" w:hAnsi="仿宋" w:eastAsia="仿宋" w:cs="仿宋"/>
          <w:b/>
          <w:sz w:val="28"/>
          <w:szCs w:val="28"/>
        </w:rPr>
        <w:t>三、竞赛日期：</w:t>
      </w:r>
      <w:r>
        <w:rPr>
          <w:rFonts w:hint="eastAsia" w:ascii="仿宋" w:hAnsi="仿宋" w:eastAsia="仿宋" w:cs="仿宋"/>
          <w:sz w:val="28"/>
          <w:szCs w:val="28"/>
        </w:rPr>
        <w:t>2026年11月21日</w:t>
      </w:r>
    </w:p>
    <w:p w14:paraId="2D38AEFD">
      <w:pPr>
        <w:adjustRightInd w:val="0"/>
        <w:snapToGrid w:val="0"/>
        <w:spacing w:line="540" w:lineRule="atLeast"/>
        <w:ind w:firstLine="562" w:firstLineChars="200"/>
        <w:rPr>
          <w:rFonts w:hint="eastAsia" w:ascii="仿宋" w:hAnsi="仿宋" w:eastAsia="仿宋" w:cs="仿宋"/>
          <w:sz w:val="28"/>
          <w:szCs w:val="28"/>
          <w:highlight w:val="yellow"/>
          <w:lang w:eastAsia="zh-CN"/>
        </w:rPr>
      </w:pPr>
      <w:r>
        <w:rPr>
          <w:rFonts w:hint="eastAsia" w:ascii="仿宋" w:hAnsi="仿宋" w:eastAsia="仿宋" w:cs="仿宋"/>
          <w:b/>
          <w:sz w:val="28"/>
          <w:szCs w:val="28"/>
          <w:lang w:val="en-US" w:eastAsia="zh-CN"/>
        </w:rPr>
        <w:t>四</w:t>
      </w:r>
      <w:r>
        <w:rPr>
          <w:rFonts w:hint="eastAsia" w:ascii="仿宋" w:hAnsi="仿宋" w:eastAsia="仿宋" w:cs="仿宋"/>
          <w:b/>
          <w:sz w:val="28"/>
          <w:szCs w:val="28"/>
        </w:rPr>
        <w:t>、竞赛地点：</w:t>
      </w:r>
      <w:r>
        <w:rPr>
          <w:rFonts w:hint="eastAsia" w:ascii="仿宋" w:hAnsi="仿宋" w:eastAsia="仿宋" w:cs="仿宋"/>
          <w:sz w:val="28"/>
          <w:szCs w:val="28"/>
          <w:lang w:bidi="ar"/>
        </w:rPr>
        <w:t>上海中医药大学体育中心（浦东新区蔡伦路1200号）</w:t>
      </w:r>
    </w:p>
    <w:p w14:paraId="729DDC00">
      <w:pPr>
        <w:adjustRightInd w:val="0"/>
        <w:snapToGrid w:val="0"/>
        <w:spacing w:line="540" w:lineRule="atLeast"/>
        <w:ind w:firstLine="562" w:firstLineChars="200"/>
        <w:rPr>
          <w:rFonts w:ascii="仿宋" w:hAnsi="仿宋" w:eastAsia="仿宋" w:cs="仿宋"/>
          <w:sz w:val="28"/>
          <w:szCs w:val="28"/>
        </w:rPr>
      </w:pPr>
      <w:r>
        <w:rPr>
          <w:rFonts w:hint="eastAsia" w:ascii="仿宋" w:hAnsi="仿宋" w:eastAsia="仿宋" w:cs="仿宋"/>
          <w:b/>
          <w:bCs/>
          <w:sz w:val="28"/>
          <w:szCs w:val="28"/>
          <w:lang w:val="en-US" w:eastAsia="zh-CN"/>
        </w:rPr>
        <w:t>五</w:t>
      </w:r>
      <w:r>
        <w:rPr>
          <w:rFonts w:hint="eastAsia" w:ascii="仿宋" w:hAnsi="仿宋" w:eastAsia="仿宋" w:cs="仿宋"/>
          <w:b/>
          <w:bCs/>
          <w:sz w:val="28"/>
          <w:szCs w:val="28"/>
        </w:rPr>
        <w:t>、参赛单位</w:t>
      </w:r>
      <w:r>
        <w:rPr>
          <w:rFonts w:hint="eastAsia" w:ascii="仿宋" w:hAnsi="仿宋" w:eastAsia="仿宋" w:cs="仿宋"/>
          <w:sz w:val="28"/>
          <w:szCs w:val="28"/>
        </w:rPr>
        <w:t>：</w:t>
      </w:r>
      <w:r>
        <w:rPr>
          <w:rFonts w:hint="eastAsia" w:ascii="仿宋" w:hAnsi="仿宋" w:eastAsia="仿宋" w:cs="仿宋"/>
          <w:bCs/>
          <w:sz w:val="28"/>
          <w:szCs w:val="28"/>
        </w:rPr>
        <w:t>本市各高等学校</w:t>
      </w:r>
    </w:p>
    <w:p w14:paraId="10397465">
      <w:pPr>
        <w:adjustRightInd w:val="0"/>
        <w:snapToGrid w:val="0"/>
        <w:spacing w:line="540" w:lineRule="atLeast"/>
        <w:ind w:firstLine="562" w:firstLineChars="200"/>
        <w:rPr>
          <w:rFonts w:ascii="仿宋" w:hAnsi="仿宋" w:eastAsia="仿宋" w:cs="仿宋"/>
          <w:b/>
          <w:sz w:val="28"/>
          <w:szCs w:val="28"/>
        </w:rPr>
      </w:pPr>
      <w:r>
        <w:rPr>
          <w:rFonts w:hint="eastAsia" w:ascii="仿宋" w:hAnsi="仿宋" w:eastAsia="仿宋" w:cs="仿宋"/>
          <w:b/>
          <w:sz w:val="28"/>
          <w:szCs w:val="28"/>
          <w:lang w:val="en-US" w:eastAsia="zh-CN"/>
        </w:rPr>
        <w:t>六</w:t>
      </w:r>
      <w:r>
        <w:rPr>
          <w:rFonts w:hint="eastAsia" w:ascii="仿宋" w:hAnsi="仿宋" w:eastAsia="仿宋" w:cs="仿宋"/>
          <w:b/>
          <w:sz w:val="28"/>
          <w:szCs w:val="28"/>
        </w:rPr>
        <w:t>、组别和小项设置</w:t>
      </w:r>
    </w:p>
    <w:tbl>
      <w:tblPr>
        <w:tblStyle w:val="10"/>
        <w:tblW w:w="8946" w:type="dxa"/>
        <w:tblInd w:w="-44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80"/>
        <w:gridCol w:w="750"/>
        <w:gridCol w:w="3758"/>
        <w:gridCol w:w="3658"/>
      </w:tblGrid>
      <w:tr w14:paraId="61B14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780" w:type="dxa"/>
            <w:tcBorders>
              <w:tl2br w:val="nil"/>
              <w:tr2bl w:val="nil"/>
            </w:tcBorders>
            <w:vAlign w:val="center"/>
          </w:tcPr>
          <w:p w14:paraId="08E8A34C">
            <w:pPr>
              <w:ind w:left="9"/>
              <w:jc w:val="center"/>
              <w:rPr>
                <w:rFonts w:ascii="仿宋" w:hAnsi="仿宋" w:eastAsia="仿宋" w:cs="仿宋"/>
                <w:szCs w:val="21"/>
              </w:rPr>
            </w:pPr>
            <w:r>
              <w:rPr>
                <w:rFonts w:hint="eastAsia" w:ascii="仿宋" w:hAnsi="仿宋" w:eastAsia="仿宋" w:cs="仿宋"/>
                <w:b/>
                <w:bCs/>
                <w:szCs w:val="21"/>
              </w:rPr>
              <w:t>组别</w:t>
            </w:r>
          </w:p>
        </w:tc>
        <w:tc>
          <w:tcPr>
            <w:tcW w:w="750" w:type="dxa"/>
            <w:tcBorders>
              <w:tl2br w:val="nil"/>
              <w:tr2bl w:val="nil"/>
            </w:tcBorders>
            <w:vAlign w:val="center"/>
          </w:tcPr>
          <w:p w14:paraId="151DCB9A">
            <w:pPr>
              <w:ind w:left="49"/>
              <w:jc w:val="center"/>
              <w:rPr>
                <w:rFonts w:ascii="仿宋" w:hAnsi="仿宋" w:eastAsia="仿宋" w:cs="仿宋"/>
                <w:szCs w:val="21"/>
              </w:rPr>
            </w:pPr>
            <w:r>
              <w:rPr>
                <w:rFonts w:hint="eastAsia" w:ascii="仿宋" w:hAnsi="仿宋" w:eastAsia="仿宋" w:cs="仿宋"/>
                <w:b/>
                <w:bCs/>
                <w:szCs w:val="21"/>
              </w:rPr>
              <w:t>设项数</w:t>
            </w:r>
          </w:p>
        </w:tc>
        <w:tc>
          <w:tcPr>
            <w:tcW w:w="3758" w:type="dxa"/>
            <w:tcBorders>
              <w:tl2br w:val="nil"/>
              <w:tr2bl w:val="nil"/>
            </w:tcBorders>
            <w:vAlign w:val="center"/>
          </w:tcPr>
          <w:p w14:paraId="53FF2A53">
            <w:pPr>
              <w:ind w:left="9"/>
              <w:jc w:val="center"/>
              <w:rPr>
                <w:rFonts w:ascii="仿宋" w:hAnsi="仿宋" w:eastAsia="仿宋" w:cs="仿宋"/>
                <w:b/>
                <w:bCs/>
                <w:szCs w:val="21"/>
              </w:rPr>
            </w:pPr>
            <w:r>
              <w:rPr>
                <w:rFonts w:hint="eastAsia" w:ascii="仿宋" w:hAnsi="仿宋" w:eastAsia="仿宋" w:cs="仿宋"/>
                <w:b/>
                <w:bCs/>
                <w:szCs w:val="21"/>
              </w:rPr>
              <w:t>男子</w:t>
            </w:r>
          </w:p>
        </w:tc>
        <w:tc>
          <w:tcPr>
            <w:tcW w:w="3658" w:type="dxa"/>
            <w:tcBorders>
              <w:tl2br w:val="nil"/>
              <w:tr2bl w:val="nil"/>
            </w:tcBorders>
            <w:vAlign w:val="center"/>
          </w:tcPr>
          <w:p w14:paraId="45A6F156">
            <w:pPr>
              <w:ind w:left="9"/>
              <w:jc w:val="center"/>
              <w:rPr>
                <w:rFonts w:ascii="仿宋" w:hAnsi="仿宋" w:eastAsia="仿宋" w:cs="仿宋"/>
                <w:b/>
                <w:bCs/>
                <w:szCs w:val="21"/>
              </w:rPr>
            </w:pPr>
            <w:r>
              <w:rPr>
                <w:rFonts w:hint="eastAsia" w:ascii="仿宋" w:hAnsi="仿宋" w:eastAsia="仿宋" w:cs="仿宋"/>
                <w:b/>
                <w:bCs/>
                <w:szCs w:val="21"/>
              </w:rPr>
              <w:t>女子</w:t>
            </w:r>
          </w:p>
        </w:tc>
      </w:tr>
      <w:tr w14:paraId="20656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1" w:hRule="atLeast"/>
        </w:trPr>
        <w:tc>
          <w:tcPr>
            <w:tcW w:w="780" w:type="dxa"/>
            <w:tcBorders>
              <w:tl2br w:val="nil"/>
              <w:tr2bl w:val="nil"/>
            </w:tcBorders>
            <w:vAlign w:val="center"/>
          </w:tcPr>
          <w:p w14:paraId="169B04CF">
            <w:pPr>
              <w:jc w:val="center"/>
              <w:rPr>
                <w:rFonts w:hint="eastAsia" w:ascii="仿宋" w:hAnsi="仿宋" w:eastAsia="仿宋" w:cs="仿宋"/>
                <w:szCs w:val="21"/>
                <w:lang w:eastAsia="zh-CN"/>
              </w:rPr>
            </w:pPr>
            <w:r>
              <w:rPr>
                <w:rFonts w:hint="eastAsia" w:ascii="仿宋" w:hAnsi="仿宋" w:eastAsia="仿宋" w:cs="仿宋"/>
                <w:szCs w:val="21"/>
                <w:lang w:val="en-US" w:eastAsia="zh-CN"/>
              </w:rPr>
              <w:t>甲</w:t>
            </w:r>
          </w:p>
        </w:tc>
        <w:tc>
          <w:tcPr>
            <w:tcW w:w="750" w:type="dxa"/>
            <w:tcBorders>
              <w:tl2br w:val="nil"/>
              <w:tr2bl w:val="nil"/>
            </w:tcBorders>
            <w:vAlign w:val="center"/>
          </w:tcPr>
          <w:p w14:paraId="23D7DEF9">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仿宋" w:hAnsi="仿宋" w:eastAsia="仿宋" w:cs="仿宋"/>
                <w:szCs w:val="21"/>
                <w:lang w:val="en-US" w:eastAsia="zh-CN"/>
              </w:rPr>
            </w:pPr>
            <w:r>
              <w:rPr>
                <w:rFonts w:hint="eastAsia" w:ascii="仿宋" w:hAnsi="仿宋" w:eastAsia="仿宋" w:cs="仿宋"/>
                <w:szCs w:val="21"/>
                <w:lang w:val="en-US" w:eastAsia="zh-CN"/>
              </w:rPr>
              <w:t>24</w:t>
            </w:r>
          </w:p>
        </w:tc>
        <w:tc>
          <w:tcPr>
            <w:tcW w:w="3758" w:type="dxa"/>
            <w:tcBorders>
              <w:tl2br w:val="nil"/>
              <w:tr2bl w:val="nil"/>
            </w:tcBorders>
            <w:vAlign w:val="center"/>
          </w:tcPr>
          <w:p w14:paraId="783FFC70">
            <w:pPr>
              <w:ind w:left="73" w:leftChars="35"/>
              <w:jc w:val="center"/>
              <w:rPr>
                <w:rFonts w:hint="eastAsia" w:ascii="仿宋" w:hAnsi="仿宋" w:eastAsia="仿宋" w:cs="仿宋"/>
                <w:szCs w:val="21"/>
                <w:lang w:eastAsia="zh-CN"/>
              </w:rPr>
            </w:pPr>
            <w:r>
              <w:rPr>
                <w:rFonts w:hint="eastAsia" w:ascii="仿宋" w:hAnsi="仿宋" w:eastAsia="仿宋" w:cs="仿宋"/>
                <w:szCs w:val="21"/>
                <w:lang w:eastAsia="zh-CN"/>
              </w:rPr>
              <w:t>长拳、南拳、太极拳、刀术、剑术、</w:t>
            </w:r>
          </w:p>
          <w:p w14:paraId="3EDAEF74">
            <w:pPr>
              <w:ind w:left="73" w:leftChars="35"/>
              <w:jc w:val="center"/>
              <w:rPr>
                <w:rFonts w:hint="eastAsia" w:ascii="仿宋" w:hAnsi="仿宋" w:eastAsia="仿宋" w:cs="仿宋"/>
                <w:szCs w:val="21"/>
                <w:lang w:eastAsia="zh-CN"/>
              </w:rPr>
            </w:pPr>
            <w:r>
              <w:rPr>
                <w:rFonts w:hint="eastAsia" w:ascii="仿宋" w:hAnsi="仿宋" w:eastAsia="仿宋" w:cs="仿宋"/>
                <w:szCs w:val="21"/>
                <w:lang w:eastAsia="zh-CN"/>
              </w:rPr>
              <w:t>南棍、太极剑、棍术、枪术、</w:t>
            </w:r>
          </w:p>
          <w:p w14:paraId="17E7F08C">
            <w:pPr>
              <w:ind w:left="73" w:leftChars="35"/>
              <w:jc w:val="center"/>
              <w:rPr>
                <w:rFonts w:hint="eastAsia" w:ascii="仿宋" w:hAnsi="仿宋" w:eastAsia="仿宋" w:cs="仿宋"/>
                <w:szCs w:val="21"/>
                <w:lang w:eastAsia="zh-CN"/>
              </w:rPr>
            </w:pPr>
            <w:r>
              <w:rPr>
                <w:rFonts w:hint="eastAsia" w:ascii="仿宋" w:hAnsi="仿宋" w:eastAsia="仿宋" w:cs="仿宋"/>
                <w:szCs w:val="21"/>
                <w:lang w:eastAsia="zh-CN"/>
              </w:rPr>
              <w:t>传统拳术、传统器械、42式太极拳</w:t>
            </w:r>
          </w:p>
        </w:tc>
        <w:tc>
          <w:tcPr>
            <w:tcW w:w="3658" w:type="dxa"/>
            <w:tcBorders>
              <w:tl2br w:val="nil"/>
              <w:tr2bl w:val="nil"/>
            </w:tcBorders>
            <w:vAlign w:val="center"/>
          </w:tcPr>
          <w:p w14:paraId="700D336F">
            <w:pPr>
              <w:ind w:left="73" w:leftChars="35"/>
              <w:jc w:val="center"/>
              <w:rPr>
                <w:rFonts w:hint="eastAsia" w:ascii="仿宋" w:hAnsi="仿宋" w:eastAsia="仿宋" w:cs="仿宋"/>
                <w:szCs w:val="21"/>
              </w:rPr>
            </w:pPr>
            <w:r>
              <w:rPr>
                <w:rFonts w:hint="eastAsia" w:ascii="仿宋" w:hAnsi="仿宋" w:eastAsia="仿宋" w:cs="仿宋"/>
                <w:szCs w:val="21"/>
              </w:rPr>
              <w:t>长拳、南拳、太极拳、刀术、剑术、</w:t>
            </w:r>
          </w:p>
          <w:p w14:paraId="6A36214F">
            <w:pPr>
              <w:ind w:left="73" w:leftChars="35"/>
              <w:jc w:val="center"/>
              <w:rPr>
                <w:rFonts w:hint="eastAsia" w:ascii="仿宋" w:hAnsi="仿宋" w:eastAsia="仿宋" w:cs="仿宋"/>
                <w:szCs w:val="21"/>
              </w:rPr>
            </w:pPr>
            <w:r>
              <w:rPr>
                <w:rFonts w:hint="eastAsia" w:ascii="仿宋" w:hAnsi="仿宋" w:eastAsia="仿宋" w:cs="仿宋"/>
                <w:szCs w:val="21"/>
              </w:rPr>
              <w:t>南刀、太极剑、棍术、枪术、</w:t>
            </w:r>
          </w:p>
          <w:p w14:paraId="6CC210A2">
            <w:pPr>
              <w:ind w:left="73" w:leftChars="35"/>
              <w:jc w:val="center"/>
              <w:rPr>
                <w:rFonts w:ascii="仿宋" w:hAnsi="仿宋" w:eastAsia="仿宋" w:cs="仿宋"/>
                <w:szCs w:val="21"/>
              </w:rPr>
            </w:pPr>
            <w:r>
              <w:rPr>
                <w:rFonts w:hint="eastAsia" w:ascii="仿宋" w:hAnsi="仿宋" w:eastAsia="仿宋" w:cs="仿宋"/>
                <w:szCs w:val="21"/>
              </w:rPr>
              <w:t>传统拳术、传统器械、42式太极拳</w:t>
            </w:r>
          </w:p>
        </w:tc>
      </w:tr>
      <w:tr w14:paraId="1CF78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1" w:hRule="atLeast"/>
        </w:trPr>
        <w:tc>
          <w:tcPr>
            <w:tcW w:w="780" w:type="dxa"/>
            <w:tcBorders>
              <w:tl2br w:val="nil"/>
              <w:tr2bl w:val="nil"/>
            </w:tcBorders>
            <w:vAlign w:val="center"/>
          </w:tcPr>
          <w:p w14:paraId="4AE4BD4E">
            <w:pPr>
              <w:jc w:val="center"/>
              <w:rPr>
                <w:rFonts w:ascii="仿宋" w:hAnsi="仿宋" w:eastAsia="仿宋" w:cs="仿宋"/>
                <w:szCs w:val="21"/>
              </w:rPr>
            </w:pPr>
            <w:r>
              <w:rPr>
                <w:rFonts w:hint="eastAsia" w:ascii="仿宋" w:hAnsi="仿宋" w:eastAsia="仿宋" w:cs="仿宋"/>
                <w:szCs w:val="21"/>
                <w:lang w:val="en-US" w:eastAsia="zh-CN"/>
              </w:rPr>
              <w:t>乙</w:t>
            </w:r>
          </w:p>
        </w:tc>
        <w:tc>
          <w:tcPr>
            <w:tcW w:w="750" w:type="dxa"/>
            <w:tcBorders>
              <w:tl2br w:val="nil"/>
              <w:tr2bl w:val="nil"/>
            </w:tcBorders>
            <w:vAlign w:val="center"/>
          </w:tcPr>
          <w:p w14:paraId="78252DD0">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仿宋" w:hAnsi="仿宋" w:eastAsia="仿宋" w:cs="仿宋"/>
                <w:szCs w:val="21"/>
                <w:lang w:val="en-US" w:eastAsia="zh-CN"/>
              </w:rPr>
            </w:pPr>
            <w:r>
              <w:rPr>
                <w:rFonts w:hint="eastAsia" w:ascii="仿宋" w:hAnsi="仿宋" w:eastAsia="仿宋" w:cs="仿宋"/>
                <w:szCs w:val="21"/>
                <w:lang w:val="en-US" w:eastAsia="zh-CN"/>
              </w:rPr>
              <w:t>22</w:t>
            </w:r>
          </w:p>
        </w:tc>
        <w:tc>
          <w:tcPr>
            <w:tcW w:w="3758" w:type="dxa"/>
            <w:tcBorders>
              <w:tl2br w:val="nil"/>
              <w:tr2bl w:val="nil"/>
            </w:tcBorders>
            <w:vAlign w:val="center"/>
          </w:tcPr>
          <w:p w14:paraId="20BD6620">
            <w:pPr>
              <w:ind w:left="73" w:leftChars="35"/>
              <w:jc w:val="center"/>
              <w:rPr>
                <w:rFonts w:hint="eastAsia" w:ascii="仿宋" w:hAnsi="仿宋" w:eastAsia="仿宋" w:cs="仿宋"/>
                <w:szCs w:val="21"/>
              </w:rPr>
            </w:pPr>
            <w:r>
              <w:rPr>
                <w:rFonts w:hint="eastAsia" w:ascii="仿宋" w:hAnsi="仿宋" w:eastAsia="仿宋" w:cs="仿宋"/>
                <w:szCs w:val="21"/>
              </w:rPr>
              <w:t>长拳、南拳、太极拳、刀术、剑术、</w:t>
            </w:r>
          </w:p>
          <w:p w14:paraId="0AFBF0C6">
            <w:pPr>
              <w:ind w:left="73" w:leftChars="35"/>
              <w:jc w:val="center"/>
              <w:rPr>
                <w:rFonts w:hint="eastAsia" w:ascii="仿宋" w:hAnsi="仿宋" w:eastAsia="仿宋" w:cs="仿宋"/>
                <w:szCs w:val="21"/>
              </w:rPr>
            </w:pPr>
            <w:r>
              <w:rPr>
                <w:rFonts w:hint="eastAsia" w:ascii="仿宋" w:hAnsi="仿宋" w:eastAsia="仿宋" w:cs="仿宋"/>
                <w:szCs w:val="21"/>
              </w:rPr>
              <w:t>太极剑、棍术、枪术、传统拳术、</w:t>
            </w:r>
          </w:p>
          <w:p w14:paraId="16C0BE51">
            <w:pPr>
              <w:ind w:left="73" w:leftChars="35"/>
              <w:jc w:val="center"/>
              <w:rPr>
                <w:rFonts w:ascii="仿宋" w:hAnsi="仿宋" w:eastAsia="仿宋" w:cs="仿宋"/>
                <w:szCs w:val="21"/>
              </w:rPr>
            </w:pPr>
            <w:r>
              <w:rPr>
                <w:rFonts w:hint="eastAsia" w:ascii="仿宋" w:hAnsi="仿宋" w:eastAsia="仿宋" w:cs="仿宋"/>
                <w:szCs w:val="21"/>
              </w:rPr>
              <w:t>传统器械、42式太极拳</w:t>
            </w:r>
          </w:p>
        </w:tc>
        <w:tc>
          <w:tcPr>
            <w:tcW w:w="3658" w:type="dxa"/>
            <w:tcBorders>
              <w:tl2br w:val="nil"/>
              <w:tr2bl w:val="nil"/>
            </w:tcBorders>
            <w:vAlign w:val="center"/>
          </w:tcPr>
          <w:p w14:paraId="58B6063F">
            <w:pPr>
              <w:ind w:left="73" w:leftChars="35"/>
              <w:jc w:val="center"/>
              <w:rPr>
                <w:rFonts w:hint="eastAsia" w:ascii="仿宋" w:hAnsi="仿宋" w:eastAsia="仿宋" w:cs="仿宋"/>
                <w:szCs w:val="21"/>
              </w:rPr>
            </w:pPr>
            <w:r>
              <w:rPr>
                <w:rFonts w:hint="eastAsia" w:ascii="仿宋" w:hAnsi="仿宋" w:eastAsia="仿宋" w:cs="仿宋"/>
                <w:szCs w:val="21"/>
              </w:rPr>
              <w:t>长拳、南拳、太极拳、刀术、剑术、</w:t>
            </w:r>
          </w:p>
          <w:p w14:paraId="22AA8211">
            <w:pPr>
              <w:ind w:left="73" w:leftChars="35"/>
              <w:jc w:val="center"/>
              <w:rPr>
                <w:rFonts w:hint="eastAsia" w:ascii="仿宋" w:hAnsi="仿宋" w:eastAsia="仿宋" w:cs="仿宋"/>
                <w:szCs w:val="21"/>
              </w:rPr>
            </w:pPr>
            <w:r>
              <w:rPr>
                <w:rFonts w:hint="eastAsia" w:ascii="仿宋" w:hAnsi="仿宋" w:eastAsia="仿宋" w:cs="仿宋"/>
                <w:szCs w:val="21"/>
              </w:rPr>
              <w:t>太极剑、棍术、枪术、传统拳术、</w:t>
            </w:r>
          </w:p>
          <w:p w14:paraId="381B24B4">
            <w:pPr>
              <w:ind w:left="73" w:leftChars="35"/>
              <w:jc w:val="center"/>
              <w:rPr>
                <w:rFonts w:ascii="仿宋" w:hAnsi="仿宋" w:eastAsia="仿宋" w:cs="仿宋"/>
                <w:szCs w:val="21"/>
              </w:rPr>
            </w:pPr>
            <w:r>
              <w:rPr>
                <w:rFonts w:hint="eastAsia" w:ascii="仿宋" w:hAnsi="仿宋" w:eastAsia="仿宋" w:cs="仿宋"/>
                <w:szCs w:val="21"/>
              </w:rPr>
              <w:t>传统器械、42式太极拳</w:t>
            </w:r>
          </w:p>
        </w:tc>
      </w:tr>
    </w:tbl>
    <w:p w14:paraId="650D4395">
      <w:pPr>
        <w:adjustRightInd w:val="0"/>
        <w:snapToGrid w:val="0"/>
        <w:spacing w:line="540" w:lineRule="atLeast"/>
        <w:ind w:firstLine="562" w:firstLineChars="200"/>
        <w:rPr>
          <w:rFonts w:ascii="仿宋" w:hAnsi="仿宋" w:eastAsia="仿宋" w:cs="仿宋"/>
          <w:b/>
          <w:sz w:val="28"/>
          <w:szCs w:val="28"/>
        </w:rPr>
      </w:pPr>
      <w:r>
        <w:rPr>
          <w:rFonts w:hint="eastAsia" w:ascii="仿宋" w:hAnsi="仿宋" w:eastAsia="仿宋" w:cs="仿宋"/>
          <w:b/>
          <w:sz w:val="28"/>
          <w:szCs w:val="28"/>
          <w:lang w:val="en-US" w:eastAsia="zh-CN"/>
        </w:rPr>
        <w:t>七</w:t>
      </w:r>
      <w:r>
        <w:rPr>
          <w:rFonts w:hint="eastAsia" w:ascii="仿宋" w:hAnsi="仿宋" w:eastAsia="仿宋" w:cs="仿宋"/>
          <w:b/>
          <w:sz w:val="28"/>
          <w:szCs w:val="28"/>
        </w:rPr>
        <w:t>、参赛资格</w:t>
      </w:r>
    </w:p>
    <w:p w14:paraId="48E69F31">
      <w:pPr>
        <w:adjustRightInd w:val="0"/>
        <w:snapToGrid w:val="0"/>
        <w:spacing w:line="540" w:lineRule="atLeast"/>
        <w:ind w:firstLine="560" w:firstLineChars="200"/>
        <w:rPr>
          <w:rFonts w:ascii="仿宋" w:hAnsi="仿宋" w:eastAsia="仿宋" w:cs="仿宋"/>
          <w:sz w:val="28"/>
          <w:szCs w:val="28"/>
        </w:rPr>
      </w:pPr>
      <w:r>
        <w:rPr>
          <w:rFonts w:hint="eastAsia" w:ascii="仿宋" w:hAnsi="仿宋" w:eastAsia="仿宋" w:cs="仿宋"/>
          <w:sz w:val="28"/>
          <w:szCs w:val="28"/>
        </w:rPr>
        <w:t>（一）运动员须具有中国国籍（包括港、澳、台）。运动员须经医务部门检查，证明身体健康，适合参赛。</w:t>
      </w:r>
    </w:p>
    <w:p w14:paraId="52760280">
      <w:pPr>
        <w:adjustRightInd w:val="0"/>
        <w:snapToGrid w:val="0"/>
        <w:spacing w:line="540" w:lineRule="atLeast"/>
        <w:ind w:firstLine="560" w:firstLineChars="200"/>
        <w:rPr>
          <w:rFonts w:ascii="仿宋" w:hAnsi="仿宋" w:eastAsia="仿宋" w:cs="仿宋"/>
          <w:sz w:val="28"/>
          <w:szCs w:val="28"/>
        </w:rPr>
      </w:pPr>
      <w:r>
        <w:rPr>
          <w:rFonts w:hint="eastAsia" w:ascii="仿宋" w:hAnsi="仿宋" w:eastAsia="仿宋" w:cs="仿宋"/>
          <w:sz w:val="28"/>
          <w:szCs w:val="28"/>
        </w:rPr>
        <w:t>（二）每名运动员只能代表一个单位（代表团）参赛；运动员不得跨越组别参赛。</w:t>
      </w:r>
    </w:p>
    <w:p w14:paraId="105ACC3C">
      <w:pPr>
        <w:adjustRightInd w:val="0"/>
        <w:snapToGrid w:val="0"/>
        <w:spacing w:line="540" w:lineRule="atLeast"/>
        <w:ind w:firstLine="560" w:firstLineChars="200"/>
        <w:rPr>
          <w:rFonts w:ascii="仿宋" w:hAnsi="仿宋" w:eastAsia="仿宋" w:cs="仿宋"/>
          <w:sz w:val="28"/>
          <w:szCs w:val="28"/>
        </w:rPr>
      </w:pPr>
      <w:bookmarkStart w:id="0" w:name="_Hlk94972236"/>
      <w:r>
        <w:rPr>
          <w:rFonts w:hint="eastAsia" w:ascii="仿宋" w:hAnsi="仿宋" w:eastAsia="仿宋" w:cs="仿宋"/>
          <w:sz w:val="28"/>
          <w:szCs w:val="28"/>
        </w:rPr>
        <w:t>（三）</w:t>
      </w:r>
      <w:bookmarkEnd w:id="0"/>
      <w:r>
        <w:rPr>
          <w:rFonts w:hint="eastAsia" w:ascii="仿宋" w:hAnsi="仿宋" w:eastAsia="仿宋" w:cs="仿宋"/>
          <w:sz w:val="28"/>
          <w:szCs w:val="28"/>
        </w:rPr>
        <w:t>参赛运动员必须是已进入教育部“全国高校新生录取及在校学生学籍管理系统（数据信息库）”的在沪在读全日制大学生（不含成人高等教育系列的学生）。</w:t>
      </w:r>
    </w:p>
    <w:p w14:paraId="7980962E">
      <w:pPr>
        <w:adjustRightInd w:val="0"/>
        <w:snapToGrid w:val="0"/>
        <w:spacing w:line="540" w:lineRule="atLeast"/>
        <w:ind w:firstLine="560" w:firstLineChars="200"/>
        <w:rPr>
          <w:rFonts w:ascii="仿宋" w:hAnsi="仿宋" w:eastAsia="仿宋" w:cs="仿宋"/>
          <w:sz w:val="28"/>
          <w:szCs w:val="28"/>
        </w:rPr>
      </w:pPr>
      <w:r>
        <w:rPr>
          <w:rFonts w:hint="eastAsia" w:ascii="仿宋" w:hAnsi="仿宋" w:eastAsia="仿宋" w:cs="仿宋"/>
          <w:sz w:val="28"/>
          <w:szCs w:val="28"/>
        </w:rPr>
        <w:t>（四）原则上运动员为2008年12月31日之前出生。若部分未到龄学生确已入校就读，各代表团可向组委会申请验证学籍，验证通过后可报名参赛。</w:t>
      </w:r>
    </w:p>
    <w:p w14:paraId="5872B181">
      <w:pPr>
        <w:adjustRightInd w:val="0"/>
        <w:snapToGrid w:val="0"/>
        <w:spacing w:line="540" w:lineRule="atLeast"/>
        <w:ind w:firstLine="560" w:firstLineChars="200"/>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五</w:t>
      </w:r>
      <w:r>
        <w:rPr>
          <w:rFonts w:hint="eastAsia" w:ascii="仿宋" w:hAnsi="仿宋" w:eastAsia="仿宋" w:cs="仿宋"/>
          <w:sz w:val="28"/>
          <w:szCs w:val="28"/>
        </w:rPr>
        <w:t>）凡曾以</w:t>
      </w:r>
      <w:r>
        <w:rPr>
          <w:rFonts w:hint="eastAsia" w:ascii="仿宋" w:hAnsi="仿宋" w:eastAsia="仿宋" w:cs="仿宋"/>
          <w:sz w:val="28"/>
          <w:szCs w:val="28"/>
          <w:lang w:val="en-US" w:eastAsia="zh-CN"/>
        </w:rPr>
        <w:t>武术</w:t>
      </w:r>
      <w:r>
        <w:rPr>
          <w:rFonts w:hint="eastAsia" w:ascii="仿宋" w:hAnsi="仿宋" w:eastAsia="仿宋" w:cs="仿宋"/>
          <w:sz w:val="28"/>
          <w:szCs w:val="28"/>
        </w:rPr>
        <w:t>项目代表省、市、俱乐部、行业体协在国家体育总局注册和享受高水平运动员招生、体育运动专业招生入学的学生</w:t>
      </w:r>
      <w:r>
        <w:rPr>
          <w:rFonts w:hint="eastAsia" w:ascii="仿宋" w:hAnsi="仿宋" w:eastAsia="仿宋" w:cs="仿宋"/>
          <w:sz w:val="28"/>
          <w:szCs w:val="28"/>
          <w:lang w:val="en-US" w:eastAsia="zh-CN"/>
        </w:rPr>
        <w:t>只能参加甲组比赛</w:t>
      </w:r>
      <w:r>
        <w:rPr>
          <w:rFonts w:hint="eastAsia" w:ascii="仿宋" w:hAnsi="仿宋" w:eastAsia="仿宋" w:cs="仿宋"/>
          <w:sz w:val="28"/>
          <w:szCs w:val="28"/>
        </w:rPr>
        <w:t>；未因</w:t>
      </w:r>
      <w:r>
        <w:rPr>
          <w:rFonts w:hint="eastAsia" w:ascii="仿宋" w:hAnsi="仿宋" w:eastAsia="仿宋" w:cs="仿宋"/>
          <w:sz w:val="28"/>
          <w:szCs w:val="28"/>
          <w:lang w:val="en-US" w:eastAsia="zh-CN"/>
        </w:rPr>
        <w:t>武术</w:t>
      </w:r>
      <w:r>
        <w:rPr>
          <w:rFonts w:hint="eastAsia" w:ascii="仿宋" w:hAnsi="仿宋" w:eastAsia="仿宋" w:cs="仿宋"/>
          <w:sz w:val="28"/>
          <w:szCs w:val="28"/>
        </w:rPr>
        <w:t>项目享受过高考体育相关优惠政策的学生可以参加乙组比赛。</w:t>
      </w:r>
    </w:p>
    <w:p w14:paraId="6A273CE8">
      <w:pPr>
        <w:adjustRightInd w:val="0"/>
        <w:snapToGrid w:val="0"/>
        <w:spacing w:line="540" w:lineRule="atLeast"/>
        <w:ind w:firstLine="562" w:firstLineChars="200"/>
        <w:rPr>
          <w:rFonts w:ascii="仿宋" w:hAnsi="仿宋" w:eastAsia="仿宋" w:cs="仿宋"/>
          <w:b/>
          <w:sz w:val="28"/>
          <w:szCs w:val="28"/>
        </w:rPr>
      </w:pPr>
      <w:r>
        <w:rPr>
          <w:rFonts w:hint="eastAsia" w:ascii="仿宋" w:hAnsi="仿宋" w:eastAsia="仿宋" w:cs="仿宋"/>
          <w:b/>
          <w:sz w:val="28"/>
          <w:szCs w:val="28"/>
          <w:lang w:val="en-US" w:eastAsia="zh-CN"/>
        </w:rPr>
        <w:t>八</w:t>
      </w:r>
      <w:r>
        <w:rPr>
          <w:rFonts w:hint="eastAsia" w:ascii="仿宋" w:hAnsi="仿宋" w:eastAsia="仿宋" w:cs="仿宋"/>
          <w:b/>
          <w:sz w:val="28"/>
          <w:szCs w:val="28"/>
        </w:rPr>
        <w:t>、参加办法</w:t>
      </w:r>
    </w:p>
    <w:p w14:paraId="0940479B">
      <w:pPr>
        <w:adjustRightInd w:val="0"/>
        <w:snapToGrid w:val="0"/>
        <w:spacing w:line="5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（一）以学校为单位组团参赛。各代表团根据运动员人数比例和需要，自行配备工作人员和医务人员若干人，并明确1名联络员。</w:t>
      </w:r>
    </w:p>
    <w:p w14:paraId="16F5535C">
      <w:pPr>
        <w:adjustRightInd w:val="0"/>
        <w:snapToGrid w:val="0"/>
        <w:spacing w:line="540" w:lineRule="atLeas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二</w:t>
      </w:r>
      <w:r>
        <w:rPr>
          <w:rFonts w:hint="eastAsia" w:ascii="仿宋" w:hAnsi="仿宋" w:eastAsia="仿宋" w:cs="仿宋"/>
          <w:sz w:val="28"/>
          <w:szCs w:val="28"/>
          <w:lang w:eastAsia="zh-CN"/>
        </w:rPr>
        <w:t>）所有参赛运动员及辅助人员，须在报名前至少7日，注册登录中国反兴奋剂教育平台（https://cleanmedal.chinada.cn）准入模块，完成比赛反兴奋剂准入工作。</w:t>
      </w:r>
    </w:p>
    <w:p w14:paraId="02663509">
      <w:pPr>
        <w:adjustRightInd w:val="0"/>
        <w:snapToGrid w:val="0"/>
        <w:spacing w:line="540" w:lineRule="atLeas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三</w:t>
      </w:r>
      <w:r>
        <w:rPr>
          <w:rFonts w:hint="eastAsia" w:ascii="仿宋" w:hAnsi="仿宋" w:eastAsia="仿宋" w:cs="仿宋"/>
          <w:sz w:val="28"/>
          <w:szCs w:val="28"/>
        </w:rPr>
        <w:t>）报名时间：</w:t>
      </w:r>
      <w:r>
        <w:rPr>
          <w:rFonts w:hint="eastAsia" w:ascii="仿宋" w:hAnsi="仿宋" w:eastAsia="仿宋" w:cs="仿宋"/>
          <w:sz w:val="28"/>
          <w:szCs w:val="28"/>
          <w:highlight w:val="none"/>
          <w:lang w:val="en-US" w:eastAsia="zh-CN"/>
        </w:rPr>
        <w:t>2026年10月1日（周四）10:00至</w:t>
      </w:r>
      <w:r>
        <w:rPr>
          <w:rFonts w:hint="eastAsia" w:ascii="仿宋" w:hAnsi="仿宋" w:eastAsia="仿宋" w:cs="仿宋"/>
          <w:sz w:val="28"/>
          <w:szCs w:val="28"/>
          <w:lang w:val="en-US" w:eastAsia="zh-CN"/>
        </w:rPr>
        <w:t>11月6</w:t>
      </w:r>
      <w:r>
        <w:rPr>
          <w:rFonts w:hint="eastAsia" w:ascii="仿宋" w:hAnsi="仿宋" w:eastAsia="仿宋" w:cs="仿宋"/>
          <w:sz w:val="28"/>
          <w:szCs w:val="28"/>
        </w:rPr>
        <w:t>日（周</w:t>
      </w:r>
      <w:r>
        <w:rPr>
          <w:rFonts w:hint="eastAsia" w:ascii="仿宋" w:hAnsi="仿宋" w:eastAsia="仿宋" w:cs="仿宋"/>
          <w:sz w:val="28"/>
          <w:szCs w:val="28"/>
          <w:lang w:val="en-US" w:eastAsia="zh-CN"/>
        </w:rPr>
        <w:t>五</w:t>
      </w:r>
      <w:r>
        <w:rPr>
          <w:rFonts w:hint="eastAsia" w:ascii="仿宋" w:hAnsi="仿宋" w:eastAsia="仿宋" w:cs="仿宋"/>
          <w:sz w:val="28"/>
          <w:szCs w:val="28"/>
        </w:rPr>
        <w:t>）17</w:t>
      </w:r>
      <w:r>
        <w:rPr>
          <w:rFonts w:hint="eastAsia" w:ascii="仿宋" w:hAnsi="仿宋" w:eastAsia="仿宋" w:cs="仿宋"/>
          <w:sz w:val="28"/>
          <w:szCs w:val="28"/>
          <w:lang w:eastAsia="zh-CN"/>
        </w:rPr>
        <w:t>:</w:t>
      </w:r>
      <w:r>
        <w:rPr>
          <w:rFonts w:hint="eastAsia" w:ascii="仿宋" w:hAnsi="仿宋" w:eastAsia="仿宋" w:cs="仿宋"/>
          <w:sz w:val="28"/>
          <w:szCs w:val="28"/>
        </w:rPr>
        <w:t>00</w:t>
      </w:r>
      <w:r>
        <w:rPr>
          <w:rFonts w:hint="eastAsia" w:ascii="仿宋" w:hAnsi="仿宋" w:eastAsia="仿宋" w:cs="仿宋"/>
          <w:sz w:val="28"/>
          <w:szCs w:val="28"/>
          <w:lang w:val="en-US" w:eastAsia="zh-CN"/>
        </w:rPr>
        <w:t>。</w:t>
      </w:r>
    </w:p>
    <w:p w14:paraId="67F360B5">
      <w:pPr>
        <w:adjustRightInd w:val="0"/>
        <w:snapToGrid w:val="0"/>
        <w:spacing w:line="540" w:lineRule="atLeas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四</w:t>
      </w:r>
      <w:r>
        <w:rPr>
          <w:rFonts w:hint="eastAsia" w:ascii="仿宋" w:hAnsi="仿宋" w:eastAsia="仿宋" w:cs="仿宋"/>
          <w:sz w:val="28"/>
          <w:szCs w:val="28"/>
        </w:rPr>
        <w:t>）报名通道：“上海市学校体育高水平竞赛管理通道”（网址：https://shsunshine-zp.shec.edu.cn/Channel/Sport）。如遇报名技术问题，请电话咨询：4008328399转3，咨询时间：工作日上午 10:00-12:00、下午14:00-17:00。</w:t>
      </w:r>
    </w:p>
    <w:p w14:paraId="0745C96A">
      <w:pPr>
        <w:adjustRightInd w:val="0"/>
        <w:snapToGrid w:val="0"/>
        <w:spacing w:line="5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（五）报名时，所有参赛运动员须签署《自愿参赛责任及风险告知书》，并购买覆盖参赛日期和本运动项目的人身意外伤害保险，未办理保险的运动员不得参加本次比赛。</w:t>
      </w:r>
    </w:p>
    <w:p w14:paraId="4CEE40D7">
      <w:pPr>
        <w:adjustRightInd w:val="0"/>
        <w:snapToGrid w:val="0"/>
        <w:spacing w:line="5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（六）一旦报名，不得更改，运动员（队）不得无故弃权。逾期报名，不予受理。</w:t>
      </w:r>
    </w:p>
    <w:p w14:paraId="583B7839">
      <w:pPr>
        <w:adjustRightInd w:val="0"/>
        <w:snapToGrid w:val="0"/>
        <w:spacing w:line="540" w:lineRule="atLeast"/>
        <w:ind w:firstLine="560" w:firstLineChars="200"/>
        <w:rPr>
          <w:rFonts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七</w:t>
      </w:r>
      <w:r>
        <w:rPr>
          <w:rFonts w:hint="eastAsia" w:ascii="仿宋" w:hAnsi="仿宋" w:eastAsia="仿宋" w:cs="仿宋"/>
          <w:sz w:val="28"/>
          <w:szCs w:val="28"/>
          <w:lang w:eastAsia="zh-CN"/>
        </w:rPr>
        <w:t>）运动员需持有效身份</w:t>
      </w:r>
      <w:r>
        <w:rPr>
          <w:rFonts w:hint="eastAsia" w:ascii="仿宋" w:hAnsi="仿宋" w:eastAsia="仿宋" w:cs="仿宋"/>
          <w:sz w:val="28"/>
          <w:szCs w:val="28"/>
          <w:lang w:val="en-US" w:eastAsia="zh-CN"/>
        </w:rPr>
        <w:t>证件</w:t>
      </w:r>
      <w:r>
        <w:rPr>
          <w:rFonts w:hint="eastAsia" w:ascii="仿宋" w:hAnsi="仿宋" w:eastAsia="仿宋" w:cs="仿宋"/>
          <w:sz w:val="28"/>
          <w:szCs w:val="28"/>
          <w:lang w:eastAsia="zh-CN"/>
        </w:rPr>
        <w:t>和学生证代表学籍所在学校参赛，无以上证件或证件不全者不得参赛。</w:t>
      </w:r>
      <w:r>
        <w:rPr>
          <w:rFonts w:hint="eastAsia" w:ascii="仿宋" w:hAnsi="仿宋" w:eastAsia="仿宋" w:cs="仿宋"/>
          <w:sz w:val="28"/>
          <w:szCs w:val="28"/>
        </w:rPr>
        <w:t>运动员需在比赛当日上交《自愿参赛责任及风险告知书》原件及人身意外伤害保险单据复印件。</w:t>
      </w:r>
    </w:p>
    <w:p w14:paraId="1C1C9C3C">
      <w:pPr>
        <w:adjustRightInd w:val="0"/>
        <w:snapToGrid w:val="0"/>
        <w:spacing w:line="540" w:lineRule="atLeas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八</w:t>
      </w:r>
      <w:r>
        <w:rPr>
          <w:rFonts w:hint="eastAsia" w:ascii="仿宋" w:hAnsi="仿宋" w:eastAsia="仿宋" w:cs="仿宋"/>
          <w:sz w:val="28"/>
          <w:szCs w:val="28"/>
        </w:rPr>
        <w:t>）</w:t>
      </w:r>
      <w:r>
        <w:rPr>
          <w:rFonts w:hint="eastAsia" w:ascii="仿宋" w:hAnsi="仿宋" w:eastAsia="仿宋" w:cs="仿宋"/>
          <w:sz w:val="28"/>
          <w:szCs w:val="28"/>
          <w:lang w:val="en-US" w:eastAsia="zh-CN"/>
        </w:rPr>
        <w:t>领队会议：时间地点另行通知。</w:t>
      </w:r>
    </w:p>
    <w:p w14:paraId="0C9A5647">
      <w:pPr>
        <w:adjustRightInd w:val="0"/>
        <w:snapToGrid w:val="0"/>
        <w:spacing w:line="540" w:lineRule="atLeast"/>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rPr>
        <w:t>（</w:t>
      </w:r>
      <w:r>
        <w:rPr>
          <w:rFonts w:hint="eastAsia" w:ascii="仿宋" w:hAnsi="仿宋" w:eastAsia="仿宋" w:cs="仿宋"/>
          <w:sz w:val="28"/>
          <w:szCs w:val="28"/>
          <w:lang w:val="en-US" w:eastAsia="zh-CN"/>
        </w:rPr>
        <w:t>九</w:t>
      </w:r>
      <w:r>
        <w:rPr>
          <w:rFonts w:hint="eastAsia" w:ascii="仿宋" w:hAnsi="仿宋" w:eastAsia="仿宋" w:cs="仿宋"/>
          <w:sz w:val="28"/>
          <w:szCs w:val="28"/>
        </w:rPr>
        <w:t>）竞赛联系人：王恩龙老师</w:t>
      </w:r>
      <w:r>
        <w:rPr>
          <w:rFonts w:hint="eastAsia" w:ascii="仿宋" w:hAnsi="仿宋" w:eastAsia="仿宋" w:cs="仿宋"/>
          <w:sz w:val="28"/>
          <w:szCs w:val="28"/>
          <w:lang w:eastAsia="zh-CN"/>
        </w:rPr>
        <w:t>，</w:t>
      </w:r>
      <w:r>
        <w:rPr>
          <w:rFonts w:hint="eastAsia" w:ascii="仿宋" w:hAnsi="仿宋" w:eastAsia="仿宋" w:cs="仿宋"/>
          <w:sz w:val="28"/>
          <w:szCs w:val="28"/>
        </w:rPr>
        <w:t>电话18817873307。</w:t>
      </w:r>
    </w:p>
    <w:p w14:paraId="31B6A345">
      <w:pPr>
        <w:adjustRightInd w:val="0"/>
        <w:snapToGrid w:val="0"/>
        <w:spacing w:line="540" w:lineRule="atLeast"/>
        <w:ind w:firstLine="562" w:firstLineChars="200"/>
        <w:rPr>
          <w:rFonts w:ascii="仿宋" w:hAnsi="仿宋" w:eastAsia="仿宋" w:cs="仿宋"/>
          <w:b/>
          <w:sz w:val="28"/>
          <w:szCs w:val="28"/>
          <w:highlight w:val="yellow"/>
        </w:rPr>
      </w:pPr>
      <w:r>
        <w:rPr>
          <w:rFonts w:hint="eastAsia" w:ascii="仿宋" w:hAnsi="仿宋" w:eastAsia="仿宋" w:cs="仿宋"/>
          <w:b/>
          <w:sz w:val="28"/>
          <w:szCs w:val="28"/>
          <w:lang w:val="en-US" w:eastAsia="zh-CN"/>
        </w:rPr>
        <w:t>九</w:t>
      </w:r>
      <w:r>
        <w:rPr>
          <w:rFonts w:hint="eastAsia" w:ascii="仿宋" w:hAnsi="仿宋" w:eastAsia="仿宋" w:cs="仿宋"/>
          <w:b/>
          <w:sz w:val="28"/>
          <w:szCs w:val="28"/>
        </w:rPr>
        <w:t>、竞赛办法</w:t>
      </w:r>
    </w:p>
    <w:p w14:paraId="085E807F">
      <w:pPr>
        <w:adjustRightInd w:val="0"/>
        <w:snapToGrid w:val="0"/>
        <w:spacing w:line="540" w:lineRule="atLeast"/>
        <w:ind w:firstLine="560" w:firstLineChars="200"/>
        <w:rPr>
          <w:rFonts w:ascii="仿宋" w:hAnsi="仿宋" w:eastAsia="仿宋" w:cs="仿宋"/>
          <w:sz w:val="28"/>
          <w:szCs w:val="28"/>
        </w:rPr>
      </w:pPr>
      <w:r>
        <w:rPr>
          <w:rFonts w:hint="eastAsia" w:ascii="仿宋" w:hAnsi="仿宋" w:eastAsia="仿宋" w:cs="仿宋"/>
          <w:sz w:val="28"/>
          <w:szCs w:val="28"/>
        </w:rPr>
        <w:t>（一）本次比赛采用国际武术联合会审定的《国际武术套路竞赛规则（2024）》。</w:t>
      </w:r>
    </w:p>
    <w:p w14:paraId="52E58916">
      <w:pPr>
        <w:adjustRightInd w:val="0"/>
        <w:snapToGrid w:val="0"/>
        <w:spacing w:line="540" w:lineRule="atLeas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二</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各参赛单位各组别可报</w:t>
      </w:r>
      <w:r>
        <w:rPr>
          <w:rFonts w:hint="eastAsia" w:ascii="仿宋" w:hAnsi="仿宋" w:eastAsia="仿宋" w:cs="仿宋"/>
          <w:sz w:val="28"/>
          <w:szCs w:val="28"/>
        </w:rPr>
        <w:t>男</w:t>
      </w:r>
      <w:r>
        <w:rPr>
          <w:rFonts w:hint="eastAsia" w:ascii="仿宋" w:hAnsi="仿宋" w:eastAsia="仿宋" w:cs="仿宋"/>
          <w:sz w:val="28"/>
          <w:szCs w:val="28"/>
          <w:lang w:val="en-US" w:eastAsia="zh-CN"/>
        </w:rPr>
        <w:t>运动员</w:t>
      </w:r>
      <w:r>
        <w:rPr>
          <w:rFonts w:hint="eastAsia" w:ascii="仿宋" w:hAnsi="仿宋" w:eastAsia="仿宋" w:cs="仿宋"/>
          <w:sz w:val="28"/>
          <w:szCs w:val="28"/>
        </w:rPr>
        <w:t>4</w:t>
      </w:r>
      <w:r>
        <w:rPr>
          <w:rFonts w:hint="eastAsia" w:ascii="仿宋" w:hAnsi="仿宋" w:eastAsia="仿宋" w:cs="仿宋"/>
          <w:sz w:val="28"/>
          <w:szCs w:val="28"/>
          <w:lang w:val="en-US" w:eastAsia="zh-CN"/>
        </w:rPr>
        <w:t>名</w:t>
      </w:r>
      <w:r>
        <w:rPr>
          <w:rFonts w:hint="eastAsia" w:ascii="仿宋" w:hAnsi="仿宋" w:eastAsia="仿宋" w:cs="仿宋"/>
          <w:sz w:val="28"/>
          <w:szCs w:val="28"/>
        </w:rPr>
        <w:t>、女运动员4</w:t>
      </w:r>
      <w:r>
        <w:rPr>
          <w:rFonts w:hint="eastAsia" w:ascii="仿宋" w:hAnsi="仿宋" w:eastAsia="仿宋" w:cs="仿宋"/>
          <w:sz w:val="28"/>
          <w:szCs w:val="28"/>
          <w:lang w:val="en-US" w:eastAsia="zh-CN"/>
        </w:rPr>
        <w:t>名；各组别各小项男、女运动员各限报2人，每名运动员限报3项；各参赛单位可</w:t>
      </w:r>
      <w:r>
        <w:rPr>
          <w:rFonts w:hint="eastAsia" w:ascii="仿宋" w:hAnsi="仿宋" w:eastAsia="仿宋" w:cs="仿宋"/>
          <w:sz w:val="28"/>
          <w:szCs w:val="28"/>
        </w:rPr>
        <w:t>领队1名，教练</w:t>
      </w:r>
      <w:r>
        <w:rPr>
          <w:rFonts w:hint="eastAsia" w:ascii="仿宋" w:hAnsi="仿宋" w:eastAsia="仿宋" w:cs="仿宋"/>
          <w:sz w:val="28"/>
          <w:szCs w:val="28"/>
          <w:lang w:val="en-US" w:eastAsia="zh-CN"/>
        </w:rPr>
        <w:t>员</w:t>
      </w:r>
      <w:r>
        <w:rPr>
          <w:rFonts w:hint="eastAsia" w:ascii="仿宋" w:hAnsi="仿宋" w:eastAsia="仿宋" w:cs="仿宋"/>
          <w:sz w:val="28"/>
          <w:szCs w:val="28"/>
        </w:rPr>
        <w:t>1至3名</w:t>
      </w:r>
      <w:r>
        <w:rPr>
          <w:rFonts w:hint="eastAsia" w:ascii="仿宋" w:hAnsi="仿宋" w:eastAsia="仿宋" w:cs="仿宋"/>
          <w:sz w:val="28"/>
          <w:szCs w:val="28"/>
          <w:lang w:eastAsia="zh-CN"/>
        </w:rPr>
        <w:t>。</w:t>
      </w:r>
    </w:p>
    <w:p w14:paraId="2E055954">
      <w:pPr>
        <w:adjustRightInd w:val="0"/>
        <w:snapToGrid w:val="0"/>
        <w:spacing w:line="540" w:lineRule="atLeast"/>
        <w:ind w:firstLine="560" w:firstLineChars="200"/>
        <w:rPr>
          <w:rFonts w:ascii="仿宋" w:hAnsi="仿宋" w:eastAsia="仿宋" w:cs="仿宋"/>
          <w:sz w:val="28"/>
          <w:szCs w:val="28"/>
        </w:rPr>
      </w:pPr>
      <w:r>
        <w:rPr>
          <w:rFonts w:hint="eastAsia" w:ascii="仿宋" w:hAnsi="仿宋" w:eastAsia="仿宋" w:cs="仿宋"/>
          <w:sz w:val="28"/>
          <w:szCs w:val="28"/>
        </w:rPr>
        <w:t>（三）各小项参赛人数少于2个参赛单位3人，</w:t>
      </w:r>
      <w:r>
        <w:rPr>
          <w:rFonts w:hint="eastAsia" w:ascii="仿宋" w:hAnsi="仿宋" w:eastAsia="仿宋" w:cs="仿宋"/>
          <w:sz w:val="28"/>
          <w:szCs w:val="28"/>
          <w:lang w:val="en-US" w:eastAsia="zh-CN"/>
        </w:rPr>
        <w:t>则</w:t>
      </w:r>
      <w:r>
        <w:rPr>
          <w:rFonts w:hint="eastAsia" w:ascii="仿宋" w:hAnsi="仿宋" w:eastAsia="仿宋" w:cs="仿宋"/>
          <w:sz w:val="28"/>
          <w:szCs w:val="28"/>
        </w:rPr>
        <w:t>不安排比赛。</w:t>
      </w:r>
    </w:p>
    <w:p w14:paraId="5F59D1E7">
      <w:pPr>
        <w:adjustRightInd w:val="0"/>
        <w:snapToGrid w:val="0"/>
        <w:spacing w:line="540" w:lineRule="atLeast"/>
        <w:ind w:firstLine="560" w:firstLineChars="200"/>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四</w:t>
      </w:r>
      <w:r>
        <w:rPr>
          <w:rFonts w:hint="eastAsia" w:ascii="仿宋" w:hAnsi="仿宋" w:eastAsia="仿宋" w:cs="仿宋"/>
          <w:sz w:val="28"/>
          <w:szCs w:val="28"/>
        </w:rPr>
        <w:t>）甲组自选类套路难度动作规定：</w:t>
      </w:r>
    </w:p>
    <w:p w14:paraId="05561472">
      <w:pPr>
        <w:adjustRightInd w:val="0"/>
        <w:snapToGrid w:val="0"/>
        <w:spacing w:line="540" w:lineRule="atLeas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1.运动员选报A级难度最多选报5个A级难度动作</w:t>
      </w:r>
      <w:r>
        <w:rPr>
          <w:rFonts w:hint="eastAsia" w:ascii="仿宋" w:hAnsi="仿宋" w:eastAsia="仿宋" w:cs="仿宋"/>
          <w:sz w:val="28"/>
          <w:szCs w:val="28"/>
          <w:lang w:eastAsia="zh-CN"/>
        </w:rPr>
        <w:t>；</w:t>
      </w:r>
    </w:p>
    <w:p w14:paraId="7332A928">
      <w:pPr>
        <w:adjustRightInd w:val="0"/>
        <w:snapToGrid w:val="0"/>
        <w:spacing w:line="540" w:lineRule="atLeas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2.同一种技术类型动作难度在整套动作中只能计算两次加分</w:t>
      </w:r>
      <w:r>
        <w:rPr>
          <w:rFonts w:hint="eastAsia" w:ascii="仿宋" w:hAnsi="仿宋" w:eastAsia="仿宋" w:cs="仿宋"/>
          <w:sz w:val="28"/>
          <w:szCs w:val="28"/>
          <w:lang w:eastAsia="zh-CN"/>
        </w:rPr>
        <w:t>；</w:t>
      </w:r>
    </w:p>
    <w:p w14:paraId="7B48EE28">
      <w:pPr>
        <w:adjustRightInd w:val="0"/>
        <w:snapToGrid w:val="0"/>
        <w:spacing w:line="540" w:lineRule="atLeas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3.同一技术动作难度的连接难度必须是两种不同形式的连接</w:t>
      </w:r>
      <w:r>
        <w:rPr>
          <w:rFonts w:hint="eastAsia" w:ascii="仿宋" w:hAnsi="仿宋" w:eastAsia="仿宋" w:cs="仿宋"/>
          <w:sz w:val="28"/>
          <w:szCs w:val="28"/>
          <w:lang w:eastAsia="zh-CN"/>
        </w:rPr>
        <w:t>；</w:t>
      </w:r>
    </w:p>
    <w:p w14:paraId="21B909AE">
      <w:pPr>
        <w:adjustRightInd w:val="0"/>
        <w:snapToGrid w:val="0"/>
        <w:spacing w:line="540" w:lineRule="atLeas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4.本次比赛服装、器械不做规定，需符合竞赛要求，不配音乐</w:t>
      </w:r>
      <w:r>
        <w:rPr>
          <w:rFonts w:hint="eastAsia" w:ascii="仿宋" w:hAnsi="仿宋" w:eastAsia="仿宋" w:cs="仿宋"/>
          <w:sz w:val="28"/>
          <w:szCs w:val="28"/>
          <w:lang w:eastAsia="zh-CN"/>
        </w:rPr>
        <w:t>；</w:t>
      </w:r>
    </w:p>
    <w:p w14:paraId="06AF4548">
      <w:pPr>
        <w:adjustRightInd w:val="0"/>
        <w:snapToGrid w:val="0"/>
        <w:spacing w:line="5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5.套路比赛中主要动作内容和一般动作内容不</w:t>
      </w:r>
      <w:r>
        <w:rPr>
          <w:rFonts w:hint="eastAsia" w:ascii="仿宋" w:hAnsi="仿宋" w:eastAsia="仿宋" w:cs="仿宋"/>
          <w:sz w:val="28"/>
          <w:szCs w:val="28"/>
          <w:lang w:eastAsia="zh-CN"/>
        </w:rPr>
        <w:t>作</w:t>
      </w:r>
      <w:r>
        <w:rPr>
          <w:rFonts w:hint="eastAsia" w:ascii="仿宋" w:hAnsi="仿宋" w:eastAsia="仿宋" w:cs="仿宋"/>
          <w:sz w:val="28"/>
          <w:szCs w:val="28"/>
        </w:rPr>
        <w:t>规定要求。</w:t>
      </w:r>
    </w:p>
    <w:p w14:paraId="7D672B11">
      <w:pPr>
        <w:adjustRightInd w:val="0"/>
        <w:snapToGrid w:val="0"/>
        <w:spacing w:line="540" w:lineRule="atLeast"/>
        <w:ind w:firstLine="560" w:firstLineChars="200"/>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五</w:t>
      </w:r>
      <w:r>
        <w:rPr>
          <w:rFonts w:hint="eastAsia" w:ascii="仿宋" w:hAnsi="仿宋" w:eastAsia="仿宋" w:cs="仿宋"/>
          <w:sz w:val="28"/>
          <w:szCs w:val="28"/>
        </w:rPr>
        <w:t>）乙组采用无难度动作评分。</w:t>
      </w:r>
    </w:p>
    <w:p w14:paraId="15D2C012">
      <w:pPr>
        <w:adjustRightInd w:val="0"/>
        <w:snapToGrid w:val="0"/>
        <w:spacing w:line="540" w:lineRule="atLeast"/>
        <w:ind w:firstLine="562" w:firstLineChars="200"/>
        <w:rPr>
          <w:rFonts w:ascii="仿宋" w:hAnsi="仿宋" w:eastAsia="仿宋" w:cs="仿宋"/>
          <w:b/>
          <w:bCs/>
          <w:sz w:val="28"/>
          <w:szCs w:val="28"/>
        </w:rPr>
      </w:pPr>
      <w:r>
        <w:rPr>
          <w:rFonts w:hint="eastAsia" w:ascii="仿宋" w:hAnsi="仿宋" w:eastAsia="仿宋" w:cs="仿宋"/>
          <w:b/>
          <w:bCs/>
          <w:sz w:val="28"/>
          <w:szCs w:val="28"/>
        </w:rPr>
        <w:t>十、录取名次、计牌计分和奖励办法</w:t>
      </w:r>
    </w:p>
    <w:p w14:paraId="7ABE6523">
      <w:pPr>
        <w:adjustRightInd w:val="0"/>
        <w:snapToGrid w:val="0"/>
        <w:spacing w:line="540" w:lineRule="atLeast"/>
        <w:ind w:firstLine="560" w:firstLineChars="200"/>
        <w:rPr>
          <w:rFonts w:ascii="仿宋" w:hAnsi="仿宋" w:eastAsia="仿宋" w:cs="仿宋"/>
          <w:sz w:val="28"/>
          <w:szCs w:val="28"/>
        </w:rPr>
      </w:pPr>
      <w:r>
        <w:rPr>
          <w:rFonts w:hint="eastAsia" w:ascii="仿宋" w:hAnsi="仿宋" w:eastAsia="仿宋" w:cs="仿宋"/>
          <w:sz w:val="28"/>
          <w:szCs w:val="28"/>
        </w:rPr>
        <w:t>（一）各小项有8人以上（含8人）参赛的，录取前8名；不足8名，按实际参赛人数录取名次。前3名依次按1金、1银、1铜计牌，前8名依次按11、9、8、7、6、5、4、3计分。</w:t>
      </w:r>
    </w:p>
    <w:p w14:paraId="6CE217FE">
      <w:pPr>
        <w:adjustRightInd w:val="0"/>
        <w:snapToGrid w:val="0"/>
        <w:spacing w:line="5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（二）对各项目前三名的运动员（队），颁发奖牌；前八名的运动员（队），获得上海市学校体育高水平竞赛管理平台自动生成带有唯一证书编号的电子成绩证书，成绩证书可以在报名平台实时查询。</w:t>
      </w:r>
    </w:p>
    <w:p w14:paraId="17E77B23">
      <w:pPr>
        <w:adjustRightInd w:val="0"/>
        <w:snapToGrid w:val="0"/>
        <w:spacing w:line="5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三</w:t>
      </w:r>
      <w:bookmarkStart w:id="2" w:name="_GoBack"/>
      <w:bookmarkEnd w:id="2"/>
      <w:r>
        <w:rPr>
          <w:rFonts w:hint="eastAsia" w:ascii="仿宋" w:hAnsi="仿宋" w:eastAsia="仿宋" w:cs="仿宋"/>
          <w:sz w:val="28"/>
          <w:szCs w:val="28"/>
        </w:rPr>
        <w:t>）开展“体育道德风尚奖”等奖项评选，具体办法另行通知。</w:t>
      </w:r>
    </w:p>
    <w:p w14:paraId="28229E9F">
      <w:pPr>
        <w:adjustRightInd w:val="0"/>
        <w:snapToGrid w:val="0"/>
        <w:spacing w:line="540" w:lineRule="atLeast"/>
        <w:ind w:firstLine="562" w:firstLineChars="200"/>
        <w:rPr>
          <w:rFonts w:ascii="仿宋" w:hAnsi="仿宋" w:eastAsia="仿宋" w:cs="仿宋"/>
          <w:b/>
          <w:bCs/>
          <w:sz w:val="28"/>
          <w:szCs w:val="28"/>
        </w:rPr>
      </w:pPr>
      <w:r>
        <w:rPr>
          <w:rFonts w:hint="eastAsia" w:ascii="仿宋" w:hAnsi="仿宋" w:eastAsia="仿宋" w:cs="仿宋"/>
          <w:b/>
          <w:bCs/>
          <w:sz w:val="28"/>
          <w:szCs w:val="28"/>
        </w:rPr>
        <w:t>十</w:t>
      </w:r>
      <w:r>
        <w:rPr>
          <w:rFonts w:hint="eastAsia" w:ascii="仿宋" w:hAnsi="仿宋" w:eastAsia="仿宋" w:cs="仿宋"/>
          <w:b/>
          <w:bCs/>
          <w:sz w:val="28"/>
          <w:szCs w:val="28"/>
          <w:lang w:val="en-US" w:eastAsia="zh-CN"/>
        </w:rPr>
        <w:t>一</w:t>
      </w:r>
      <w:r>
        <w:rPr>
          <w:rFonts w:hint="eastAsia" w:ascii="仿宋" w:hAnsi="仿宋" w:eastAsia="仿宋" w:cs="仿宋"/>
          <w:b/>
          <w:bCs/>
          <w:sz w:val="28"/>
          <w:szCs w:val="28"/>
        </w:rPr>
        <w:t>、申诉和纪律</w:t>
      </w:r>
    </w:p>
    <w:p w14:paraId="532BFD6C">
      <w:pPr>
        <w:adjustRightInd w:val="0"/>
        <w:snapToGrid w:val="0"/>
        <w:spacing w:line="540" w:lineRule="atLeast"/>
        <w:ind w:firstLine="560" w:firstLineChars="200"/>
        <w:rPr>
          <w:rFonts w:ascii="仿宋" w:hAnsi="仿宋" w:eastAsia="仿宋" w:cs="仿宋"/>
          <w:sz w:val="28"/>
          <w:szCs w:val="28"/>
        </w:rPr>
      </w:pPr>
      <w:r>
        <w:rPr>
          <w:rFonts w:hint="eastAsia" w:ascii="仿宋" w:hAnsi="仿宋" w:eastAsia="仿宋" w:cs="仿宋"/>
          <w:sz w:val="28"/>
          <w:szCs w:val="28"/>
        </w:rPr>
        <w:t>（一）凡对运动员参赛资格进行申诉的，须在报名信息公示后一周内，将经代表团盖章的申诉书、详细举报和证明材料提交至组委会，逾期不予受理。（报名信息公示网站：上海市学校体育高水平竞赛管理</w:t>
      </w:r>
      <w:r>
        <w:rPr>
          <w:rFonts w:hint="eastAsia" w:ascii="仿宋" w:hAnsi="仿宋" w:eastAsia="仿宋" w:cs="仿宋"/>
          <w:sz w:val="28"/>
          <w:szCs w:val="28"/>
          <w:lang w:val="en-US" w:eastAsia="zh-CN"/>
        </w:rPr>
        <w:t>平台</w:t>
      </w:r>
      <w:r>
        <w:rPr>
          <w:rFonts w:hint="eastAsia" w:ascii="仿宋" w:hAnsi="仿宋" w:eastAsia="仿宋" w:cs="仿宋"/>
          <w:sz w:val="28"/>
          <w:szCs w:val="28"/>
        </w:rPr>
        <w:t>）。</w:t>
      </w:r>
    </w:p>
    <w:p w14:paraId="26D1B930">
      <w:pPr>
        <w:adjustRightInd w:val="0"/>
        <w:snapToGrid w:val="0"/>
        <w:spacing w:line="540" w:lineRule="atLeast"/>
        <w:ind w:firstLine="560" w:firstLineChars="200"/>
        <w:rPr>
          <w:rFonts w:ascii="仿宋" w:hAnsi="仿宋" w:eastAsia="仿宋" w:cs="仿宋"/>
          <w:sz w:val="28"/>
          <w:szCs w:val="28"/>
        </w:rPr>
      </w:pPr>
      <w:r>
        <w:rPr>
          <w:rFonts w:hint="eastAsia" w:ascii="仿宋" w:hAnsi="仿宋" w:eastAsia="仿宋" w:cs="仿宋"/>
          <w:sz w:val="28"/>
          <w:szCs w:val="28"/>
        </w:rPr>
        <w:t>（二）比赛期间如需申诉的，须在</w:t>
      </w:r>
      <w:r>
        <w:rPr>
          <w:rFonts w:hint="eastAsia" w:ascii="仿宋" w:hAnsi="仿宋" w:eastAsia="仿宋" w:cs="仿宋"/>
          <w:sz w:val="28"/>
          <w:szCs w:val="28"/>
          <w:lang w:val="en-US" w:eastAsia="zh-CN"/>
        </w:rPr>
        <w:t>当日</w:t>
      </w:r>
      <w:r>
        <w:rPr>
          <w:rFonts w:hint="eastAsia" w:ascii="仿宋" w:hAnsi="仿宋" w:eastAsia="仿宋" w:cs="仿宋"/>
          <w:sz w:val="28"/>
          <w:szCs w:val="28"/>
        </w:rPr>
        <w:t>比赛结束之前，将经代表团盖章的申诉书和详细证明材料提交至竞赛委员会，逾期不予受理。</w:t>
      </w:r>
    </w:p>
    <w:p w14:paraId="6B87F1C9">
      <w:pPr>
        <w:adjustRightInd w:val="0"/>
        <w:snapToGrid w:val="0"/>
        <w:spacing w:line="540" w:lineRule="atLeast"/>
        <w:ind w:firstLine="560" w:firstLineChars="200"/>
        <w:rPr>
          <w:rFonts w:ascii="仿宋" w:hAnsi="仿宋" w:eastAsia="仿宋" w:cs="仿宋"/>
          <w:sz w:val="28"/>
          <w:szCs w:val="28"/>
        </w:rPr>
      </w:pPr>
      <w:r>
        <w:rPr>
          <w:rFonts w:hint="eastAsia" w:ascii="仿宋" w:hAnsi="仿宋" w:eastAsia="仿宋" w:cs="仿宋"/>
          <w:sz w:val="28"/>
          <w:szCs w:val="28"/>
        </w:rPr>
        <w:t>（三）对运动员、教练员、裁判员违反本届运动会赛风赛纪情形，一经查实，按照《上海市体育赛事活动赛风赛纪管理实施细则》及市运会组委会有关规定进行处罚。对发生任何兴奋剂违规事件的，按国家体育总局、上海市体育局反兴奋剂相关规定进行处罚。</w:t>
      </w:r>
    </w:p>
    <w:p w14:paraId="59A5F2E5">
      <w:pPr>
        <w:adjustRightInd w:val="0"/>
        <w:snapToGrid w:val="0"/>
        <w:spacing w:line="540" w:lineRule="atLeast"/>
        <w:ind w:firstLine="562" w:firstLineChars="200"/>
        <w:rPr>
          <w:rFonts w:ascii="仿宋" w:hAnsi="仿宋" w:eastAsia="仿宋" w:cs="仿宋"/>
          <w:b/>
          <w:bCs/>
          <w:sz w:val="28"/>
          <w:szCs w:val="28"/>
        </w:rPr>
      </w:pPr>
      <w:r>
        <w:rPr>
          <w:rFonts w:hint="eastAsia" w:ascii="仿宋" w:hAnsi="仿宋" w:eastAsia="仿宋" w:cs="仿宋"/>
          <w:b/>
          <w:bCs/>
          <w:sz w:val="28"/>
          <w:szCs w:val="28"/>
        </w:rPr>
        <w:t>十</w:t>
      </w:r>
      <w:r>
        <w:rPr>
          <w:rFonts w:hint="eastAsia" w:ascii="仿宋" w:hAnsi="仿宋" w:eastAsia="仿宋" w:cs="仿宋"/>
          <w:b/>
          <w:bCs/>
          <w:sz w:val="28"/>
          <w:szCs w:val="28"/>
          <w:lang w:val="en-US" w:eastAsia="zh-CN"/>
        </w:rPr>
        <w:t>二</w:t>
      </w:r>
      <w:r>
        <w:rPr>
          <w:rFonts w:hint="eastAsia" w:ascii="仿宋" w:hAnsi="仿宋" w:eastAsia="仿宋" w:cs="仿宋"/>
          <w:b/>
          <w:bCs/>
          <w:sz w:val="28"/>
          <w:szCs w:val="28"/>
        </w:rPr>
        <w:t>、技术官员</w:t>
      </w:r>
    </w:p>
    <w:p w14:paraId="4E643327">
      <w:pPr>
        <w:adjustRightInd w:val="0"/>
        <w:snapToGrid w:val="0"/>
        <w:spacing w:line="540" w:lineRule="atLeast"/>
        <w:ind w:firstLine="560" w:firstLineChars="200"/>
        <w:rPr>
          <w:rFonts w:ascii="仿宋" w:hAnsi="仿宋" w:eastAsia="仿宋" w:cs="仿宋"/>
          <w:sz w:val="28"/>
          <w:szCs w:val="28"/>
        </w:rPr>
      </w:pPr>
      <w:r>
        <w:rPr>
          <w:rFonts w:hint="eastAsia" w:ascii="仿宋" w:hAnsi="仿宋" w:eastAsia="仿宋" w:cs="仿宋"/>
          <w:sz w:val="28"/>
          <w:szCs w:val="28"/>
        </w:rPr>
        <w:t>按照本届运动会竞赛规程总则的有关规定执行。</w:t>
      </w:r>
    </w:p>
    <w:p w14:paraId="71FDD657">
      <w:pPr>
        <w:adjustRightInd w:val="0"/>
        <w:snapToGrid w:val="0"/>
        <w:spacing w:line="540" w:lineRule="atLeast"/>
        <w:ind w:firstLine="562" w:firstLineChars="200"/>
        <w:rPr>
          <w:rFonts w:ascii="仿宋" w:hAnsi="仿宋" w:eastAsia="仿宋" w:cs="仿宋"/>
          <w:b/>
          <w:sz w:val="28"/>
          <w:szCs w:val="28"/>
        </w:rPr>
      </w:pPr>
      <w:r>
        <w:rPr>
          <w:rFonts w:hint="eastAsia" w:ascii="仿宋" w:hAnsi="仿宋" w:eastAsia="仿宋" w:cs="仿宋"/>
          <w:b/>
          <w:sz w:val="28"/>
          <w:szCs w:val="28"/>
        </w:rPr>
        <w:t>十</w:t>
      </w:r>
      <w:r>
        <w:rPr>
          <w:rFonts w:hint="eastAsia" w:ascii="仿宋" w:hAnsi="仿宋" w:eastAsia="仿宋" w:cs="仿宋"/>
          <w:b/>
          <w:sz w:val="28"/>
          <w:szCs w:val="28"/>
          <w:lang w:val="en-US" w:eastAsia="zh-CN"/>
        </w:rPr>
        <w:t>三</w:t>
      </w:r>
      <w:r>
        <w:rPr>
          <w:rFonts w:hint="eastAsia" w:ascii="仿宋" w:hAnsi="仿宋" w:eastAsia="仿宋" w:cs="仿宋"/>
          <w:b/>
          <w:sz w:val="28"/>
          <w:szCs w:val="28"/>
        </w:rPr>
        <w:t>、其他</w:t>
      </w:r>
    </w:p>
    <w:p w14:paraId="61C0C7D7">
      <w:pPr>
        <w:adjustRightInd w:val="0"/>
        <w:snapToGrid w:val="0"/>
        <w:spacing w:line="540" w:lineRule="atLeast"/>
        <w:ind w:firstLine="560" w:firstLineChars="200"/>
        <w:rPr>
          <w:rFonts w:ascii="仿宋" w:hAnsi="仿宋" w:eastAsia="仿宋" w:cs="仿宋"/>
          <w:sz w:val="28"/>
          <w:szCs w:val="28"/>
        </w:rPr>
      </w:pPr>
      <w:r>
        <w:rPr>
          <w:rFonts w:hint="eastAsia" w:ascii="仿宋" w:hAnsi="仿宋" w:eastAsia="仿宋" w:cs="仿宋"/>
          <w:sz w:val="28"/>
          <w:szCs w:val="28"/>
        </w:rPr>
        <w:t>（一）</w:t>
      </w:r>
      <w:bookmarkStart w:id="1" w:name="_Hlk162361054"/>
      <w:r>
        <w:rPr>
          <w:rFonts w:hint="eastAsia" w:ascii="仿宋" w:hAnsi="仿宋" w:eastAsia="仿宋" w:cs="仿宋"/>
          <w:sz w:val="28"/>
          <w:szCs w:val="28"/>
        </w:rPr>
        <w:t>参赛单位运动员、教练员应知晓体育竞赛的相关风险，确保自己身体状况符合参赛要求，自行承担非承办单位故意或重大过失导致的伤害。</w:t>
      </w:r>
      <w:bookmarkEnd w:id="1"/>
    </w:p>
    <w:p w14:paraId="3BBF6410">
      <w:pPr>
        <w:adjustRightInd w:val="0"/>
        <w:snapToGrid w:val="0"/>
        <w:spacing w:line="540" w:lineRule="atLeast"/>
        <w:ind w:firstLine="560" w:firstLineChars="200"/>
        <w:rPr>
          <w:rFonts w:ascii="仿宋" w:hAnsi="仿宋" w:eastAsia="仿宋" w:cs="仿宋"/>
          <w:sz w:val="28"/>
          <w:szCs w:val="28"/>
        </w:rPr>
      </w:pPr>
      <w:r>
        <w:rPr>
          <w:rFonts w:hint="eastAsia" w:ascii="仿宋" w:hAnsi="仿宋" w:eastAsia="仿宋" w:cs="仿宋"/>
          <w:sz w:val="28"/>
          <w:szCs w:val="28"/>
        </w:rPr>
        <w:t>（二）未尽事宜，另行通知。</w:t>
      </w:r>
    </w:p>
    <w:p w14:paraId="386E954D">
      <w:pPr>
        <w:spacing w:line="540" w:lineRule="atLeast"/>
      </w:pPr>
    </w:p>
    <w:sectPr>
      <w:footerReference r:id="rId3" w:type="default"/>
      <w:footnotePr>
        <w:numRestart w:val="eachPage"/>
      </w:footnotePr>
      <w:type w:val="continuous"/>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C32C6">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Restart w:val="eachPage"/>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78A"/>
    <w:rsid w:val="00236B7C"/>
    <w:rsid w:val="002A225D"/>
    <w:rsid w:val="0030787B"/>
    <w:rsid w:val="0038156C"/>
    <w:rsid w:val="00431B88"/>
    <w:rsid w:val="0044278A"/>
    <w:rsid w:val="004E07DD"/>
    <w:rsid w:val="00607D0B"/>
    <w:rsid w:val="00723417"/>
    <w:rsid w:val="008934B6"/>
    <w:rsid w:val="009A0C76"/>
    <w:rsid w:val="00A73759"/>
    <w:rsid w:val="00B01952"/>
    <w:rsid w:val="00E91305"/>
    <w:rsid w:val="00F05D27"/>
    <w:rsid w:val="00F16E78"/>
    <w:rsid w:val="00F52FCA"/>
    <w:rsid w:val="00F93AA1"/>
    <w:rsid w:val="00FE7841"/>
    <w:rsid w:val="01A40979"/>
    <w:rsid w:val="08570773"/>
    <w:rsid w:val="0883512B"/>
    <w:rsid w:val="09694018"/>
    <w:rsid w:val="0C4D7DCA"/>
    <w:rsid w:val="0D1C7D1F"/>
    <w:rsid w:val="0E763593"/>
    <w:rsid w:val="0ED836F6"/>
    <w:rsid w:val="117143B2"/>
    <w:rsid w:val="122D52DF"/>
    <w:rsid w:val="13444F8C"/>
    <w:rsid w:val="150D2D46"/>
    <w:rsid w:val="15DF7B3C"/>
    <w:rsid w:val="185A1522"/>
    <w:rsid w:val="1A557A83"/>
    <w:rsid w:val="1D88110F"/>
    <w:rsid w:val="1F0B7B24"/>
    <w:rsid w:val="22682C67"/>
    <w:rsid w:val="23443CE8"/>
    <w:rsid w:val="29126410"/>
    <w:rsid w:val="2AC97C2B"/>
    <w:rsid w:val="2AEF12EC"/>
    <w:rsid w:val="2D4B565F"/>
    <w:rsid w:val="2DA717B3"/>
    <w:rsid w:val="2DA8416C"/>
    <w:rsid w:val="2E924DF5"/>
    <w:rsid w:val="351078BA"/>
    <w:rsid w:val="37025EB0"/>
    <w:rsid w:val="37D7320B"/>
    <w:rsid w:val="399530D6"/>
    <w:rsid w:val="3B403746"/>
    <w:rsid w:val="3D2273E0"/>
    <w:rsid w:val="40E439A9"/>
    <w:rsid w:val="4C3677AE"/>
    <w:rsid w:val="50683D77"/>
    <w:rsid w:val="51DF2696"/>
    <w:rsid w:val="55D019F2"/>
    <w:rsid w:val="569C7C87"/>
    <w:rsid w:val="5721686D"/>
    <w:rsid w:val="57B07805"/>
    <w:rsid w:val="5B74479A"/>
    <w:rsid w:val="5E1C0328"/>
    <w:rsid w:val="60526897"/>
    <w:rsid w:val="60B92304"/>
    <w:rsid w:val="65AD0DC4"/>
    <w:rsid w:val="68522AA7"/>
    <w:rsid w:val="6A6B0B13"/>
    <w:rsid w:val="6AE71EEF"/>
    <w:rsid w:val="6BA047ED"/>
    <w:rsid w:val="6BC63C58"/>
    <w:rsid w:val="72E4478C"/>
    <w:rsid w:val="734D3582"/>
    <w:rsid w:val="74213FF1"/>
    <w:rsid w:val="78466E9F"/>
    <w:rsid w:val="78621488"/>
    <w:rsid w:val="79892D64"/>
    <w:rsid w:val="7B9578A0"/>
    <w:rsid w:val="7E8D0C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qFormat="1" w:unhideWhenUsed="0" w:uiPriority="99"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qFormat/>
    <w:uiPriority w:val="35"/>
    <w:rPr>
      <w:rFonts w:ascii="Cambria" w:hAnsi="Cambria" w:eastAsia="黑体" w:cs="宋体"/>
      <w:sz w:val="20"/>
      <w:szCs w:val="20"/>
    </w:rPr>
  </w:style>
  <w:style w:type="paragraph" w:styleId="3">
    <w:name w:val="annotation text"/>
    <w:basedOn w:val="1"/>
    <w:link w:val="20"/>
    <w:qFormat/>
    <w:uiPriority w:val="99"/>
    <w:pPr>
      <w:jc w:val="left"/>
    </w:pPr>
  </w:style>
  <w:style w:type="paragraph" w:styleId="4">
    <w:name w:val="endnote text"/>
    <w:basedOn w:val="1"/>
    <w:link w:val="23"/>
    <w:qFormat/>
    <w:uiPriority w:val="99"/>
    <w:pPr>
      <w:snapToGrid w:val="0"/>
      <w:jc w:val="left"/>
    </w:pPr>
  </w:style>
  <w:style w:type="paragraph" w:styleId="5">
    <w:name w:val="Balloon Text"/>
    <w:basedOn w:val="1"/>
    <w:link w:val="19"/>
    <w:qFormat/>
    <w:uiPriority w:val="99"/>
    <w:rPr>
      <w:sz w:val="18"/>
      <w:szCs w:val="18"/>
    </w:rPr>
  </w:style>
  <w:style w:type="paragraph" w:styleId="6">
    <w:name w:val="footer"/>
    <w:basedOn w:val="1"/>
    <w:link w:val="17"/>
    <w:qFormat/>
    <w:uiPriority w:val="99"/>
    <w:pPr>
      <w:tabs>
        <w:tab w:val="center" w:pos="4153"/>
        <w:tab w:val="right" w:pos="8306"/>
      </w:tabs>
      <w:snapToGrid w:val="0"/>
      <w:jc w:val="left"/>
    </w:pPr>
    <w:rPr>
      <w:sz w:val="18"/>
      <w:szCs w:val="18"/>
    </w:rPr>
  </w:style>
  <w:style w:type="paragraph" w:styleId="7">
    <w:name w:val="header"/>
    <w:basedOn w:val="1"/>
    <w:link w:val="16"/>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99"/>
    <w:pPr>
      <w:snapToGrid w:val="0"/>
      <w:jc w:val="left"/>
    </w:pPr>
    <w:rPr>
      <w:sz w:val="18"/>
      <w:szCs w:val="18"/>
    </w:rPr>
  </w:style>
  <w:style w:type="paragraph" w:styleId="9">
    <w:name w:val="annotation subject"/>
    <w:basedOn w:val="3"/>
    <w:next w:val="3"/>
    <w:link w:val="21"/>
    <w:qFormat/>
    <w:uiPriority w:val="99"/>
    <w:rPr>
      <w:b/>
      <w:bCs/>
    </w:rPr>
  </w:style>
  <w:style w:type="character" w:styleId="12">
    <w:name w:val="endnote reference"/>
    <w:basedOn w:val="11"/>
    <w:qFormat/>
    <w:uiPriority w:val="99"/>
    <w:rPr>
      <w:vertAlign w:val="superscript"/>
    </w:rPr>
  </w:style>
  <w:style w:type="character" w:styleId="13">
    <w:name w:val="Hyperlink"/>
    <w:basedOn w:val="11"/>
    <w:qFormat/>
    <w:uiPriority w:val="99"/>
    <w:rPr>
      <w:color w:val="0000FF"/>
      <w:u w:val="single"/>
    </w:rPr>
  </w:style>
  <w:style w:type="character" w:styleId="14">
    <w:name w:val="annotation reference"/>
    <w:basedOn w:val="11"/>
    <w:qFormat/>
    <w:uiPriority w:val="99"/>
    <w:rPr>
      <w:sz w:val="21"/>
      <w:szCs w:val="21"/>
    </w:rPr>
  </w:style>
  <w:style w:type="character" w:styleId="15">
    <w:name w:val="footnote reference"/>
    <w:basedOn w:val="11"/>
    <w:qFormat/>
    <w:uiPriority w:val="99"/>
    <w:rPr>
      <w:vertAlign w:val="superscript"/>
    </w:rPr>
  </w:style>
  <w:style w:type="character" w:customStyle="1" w:styleId="16">
    <w:name w:val="页眉 Char"/>
    <w:basedOn w:val="11"/>
    <w:link w:val="7"/>
    <w:qFormat/>
    <w:uiPriority w:val="99"/>
    <w:rPr>
      <w:rFonts w:ascii="Calibri" w:hAnsi="Calibri" w:eastAsia="宋体" w:cs="Times New Roman"/>
      <w:sz w:val="18"/>
      <w:szCs w:val="18"/>
    </w:rPr>
  </w:style>
  <w:style w:type="character" w:customStyle="1" w:styleId="17">
    <w:name w:val="页脚 Char"/>
    <w:basedOn w:val="11"/>
    <w:link w:val="6"/>
    <w:qFormat/>
    <w:uiPriority w:val="99"/>
    <w:rPr>
      <w:rFonts w:ascii="Calibri" w:hAnsi="Calibri"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批注框文本 Char"/>
    <w:basedOn w:val="11"/>
    <w:link w:val="5"/>
    <w:qFormat/>
    <w:uiPriority w:val="99"/>
    <w:rPr>
      <w:rFonts w:ascii="Calibri" w:hAnsi="Calibri" w:eastAsia="宋体" w:cs="Times New Roman"/>
      <w:kern w:val="2"/>
      <w:sz w:val="18"/>
      <w:szCs w:val="18"/>
    </w:rPr>
  </w:style>
  <w:style w:type="character" w:customStyle="1" w:styleId="20">
    <w:name w:val="批注文字 Char"/>
    <w:basedOn w:val="11"/>
    <w:link w:val="3"/>
    <w:qFormat/>
    <w:uiPriority w:val="99"/>
    <w:rPr>
      <w:rFonts w:ascii="Calibri" w:hAnsi="Calibri" w:eastAsia="宋体" w:cs="Times New Roman"/>
      <w:kern w:val="2"/>
      <w:sz w:val="21"/>
      <w:szCs w:val="24"/>
    </w:rPr>
  </w:style>
  <w:style w:type="character" w:customStyle="1" w:styleId="21">
    <w:name w:val="批注主题 Char"/>
    <w:basedOn w:val="20"/>
    <w:link w:val="9"/>
    <w:qFormat/>
    <w:uiPriority w:val="0"/>
    <w:rPr>
      <w:rFonts w:ascii="Calibri" w:hAnsi="Calibri" w:eastAsia="宋体" w:cs="Times New Roman"/>
      <w:kern w:val="2"/>
      <w:sz w:val="21"/>
      <w:szCs w:val="24"/>
    </w:rPr>
  </w:style>
  <w:style w:type="character" w:customStyle="1" w:styleId="22">
    <w:name w:val="脚注文本 Char"/>
    <w:basedOn w:val="11"/>
    <w:link w:val="8"/>
    <w:qFormat/>
    <w:uiPriority w:val="99"/>
    <w:rPr>
      <w:rFonts w:ascii="Calibri" w:hAnsi="Calibri" w:eastAsia="宋体" w:cs="Times New Roman"/>
      <w:kern w:val="2"/>
      <w:sz w:val="18"/>
      <w:szCs w:val="18"/>
    </w:rPr>
  </w:style>
  <w:style w:type="character" w:customStyle="1" w:styleId="23">
    <w:name w:val="尾注文本 Char"/>
    <w:basedOn w:val="11"/>
    <w:link w:val="4"/>
    <w:qFormat/>
    <w:uiPriority w:val="99"/>
    <w:rPr>
      <w:rFonts w:ascii="Calibri" w:hAnsi="Calibri" w:eastAsia="宋体" w:cs="Times New Roman"/>
      <w:kern w:val="2"/>
      <w:sz w:val="21"/>
      <w:szCs w:val="24"/>
    </w:rPr>
  </w:style>
  <w:style w:type="paragraph" w:customStyle="1" w:styleId="24">
    <w:name w:val="Table Text"/>
    <w:basedOn w:val="1"/>
    <w:semiHidden/>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6d9fd6ac-0c32-49e7-b6ca-e8df053973a6</errorID>
      <errorWord>：</errorWord>
      <group>L1_Format</group>
      <groupName>格式问题</groupName>
      <ability>L2_HalfPunc_CN</ability>
      <abilityName>全半角问题</abilityName>
      <candidateList>
        <item>:</item>
      </candidateList>
      <explain>文本全半角错误。</explain>
      <paraID>772FCD67</paraID>
      <start>24</start>
      <end>25</end>
      <status>modified</status>
      <modifiedWord>:</modifiedWord>
      <trackRevisions>false</trackRevisions>
    </reviewItem>
    <reviewItem>
      <errorID>41b48407-4622-4b6e-ab93-47c302b44898</errorID>
      <errorWord>下午14:00</errorWord>
      <group>L1_Knowledge</group>
      <groupName>知识性问题</groupName>
      <ability>L2_Time</ability>
      <abilityName>日期时间</abilityName>
      <candidateList>
        <item>14:00</item>
      </candidateList>
      <explain>24小时制的时间，不需要强调“下午”。</explain>
      <paraID>25022714</paraID>
      <start>130</start>
      <end>137</end>
      <status>ignored</status>
      <modifiedWord/>
      <trackRevisions>false</trackRevisions>
    </reviewItem>
    <reviewItem>
      <errorID>88e19242-e796-47e3-a72a-007bd5441e13</errorID>
      <errorWord>,</errorWord>
      <group>L1_Format</group>
      <groupName>格式问题</groupName>
      <ability>L2_HalfPunc_CN</ability>
      <abilityName>全半角问题</abilityName>
      <candidateList>
        <item>，</item>
      </candidateList>
      <explain>文本全半角错误。</explain>
      <paraID>3558DC77</paraID>
      <start>14</start>
      <end>15</end>
      <status>modified</status>
      <modifiedWord>，</modifiedWord>
      <trackRevisions>false</trackRevisions>
    </reviewItem>
    <reviewItem>
      <errorID>67bb32c8-f2a5-4cce-833b-fd3862837d82</errorID>
      <errorWord>做</errorWord>
      <group>L1_Word</group>
      <groupName>字词问题</groupName>
      <ability>L2_Typo</ability>
      <abilityName>字词错误</abilityName>
      <candidateList>
        <item>作</item>
      </candidateList>
      <explain>存在发音相同字词的误用。</explain>
      <paraID> 6AF4548</paraID>
      <start>21</start>
      <end>22</end>
      <status>modified</status>
      <modifiedWord>作</modifiedWord>
      <trackRevisions>false</trackRevisions>
    </reviewItem>
    <reviewItem>
      <errorID>e609d93f-c65d-4f49-b1ad-db2ee19694d3</errorID>
      <errorWord>计牌</errorWord>
      <group>L1_Word</group>
      <groupName>字词问题</groupName>
      <ability>L2_Typo</ability>
      <abilityName>字词错误</abilityName>
      <candidateList>
        <item>计分</item>
      </candidateList>
      <explain/>
      <paraID>7ABE6523</paraID>
      <start>57</start>
      <end>59</end>
      <status>ignored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b:Source>
    <b:Tag>通过公</b:Tag>
    <b:SourceType>Book</b:SourceType>
    <b:Guid>{82C0E58A-A785-48EF-9EC2-E60ACD13410E}</b:Guid>
    <b:Author>
      <b:Author>
        <b:NameList>
          <b:Person>
            <b:Last>通过公开申办，受主办方直接委托或管辖，直接参与赛事执行</b:Last>
          </b:Person>
        </b:NameList>
      </b:Author>
    </b:Author>
    <b:RefOrder>2</b:RefOrder>
  </b:Source>
  <b:Source>
    <b:Tag>通过公1</b:Tag>
    <b:SourceType>Book</b:SourceType>
    <b:Guid>{6737C864-A0B9-4D0D-904E-A66A7D59E19E}</b:Guid>
    <b:Author>
      <b:Author>
        <b:NameList>
          <b:Person>
            <b:Last>通过公开申办，受主办方直接委托或管辖，直接参与赛事执行</b:Last>
          </b:Person>
        </b:NameList>
      </b:Author>
    </b:Author>
    <b:RefOrder>1</b:RefOrder>
  </b:Source>
</b:Sources>
</file>

<file path=customXml/itemProps1.xml><?xml version="1.0" encoding="utf-8"?>
<ds:datastoreItem xmlns:ds="http://schemas.openxmlformats.org/officeDocument/2006/customXml" ds:itemID="{65b8e831-327c-4c0a-9d99-e131681ed87c}">
  <ds:schemaRefs/>
</ds:datastoreItem>
</file>

<file path=customXml/itemProps2.xml><?xml version="1.0" encoding="utf-8"?>
<ds:datastoreItem xmlns:ds="http://schemas.openxmlformats.org/officeDocument/2006/customXml" ds:itemID="{29E26F78-1454-4867-9826-1860C68CAF99}">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1978</Words>
  <Characters>2132</Characters>
  <Lines>17</Lines>
  <Paragraphs>4</Paragraphs>
  <TotalTime>0</TotalTime>
  <ScaleCrop>false</ScaleCrop>
  <LinksUpToDate>false</LinksUpToDate>
  <CharactersWithSpaces>2133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2022-01-21T06:02:00Z</dcterms:created>
  <dc:creator>微软中国</dc:creator>
  <cp:lastModifiedBy>刘佳璐</cp:lastModifiedBy>
  <cp:lastPrinted>2026-09-22T03:09:00Z</cp:lastPrinted>
  <dcterms:modified xsi:type="dcterms:W3CDTF">2026-09-23T01:25:36Z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17FD5691D4444DDEB9CFB70CF3077C2A_13</vt:lpwstr>
  </property>
  <property fmtid="{D5CDD505-2E9C-101B-9397-08002B2CF9AE}" pid="4" name="KSOTemplateDocerSaveRecord">
    <vt:lpwstr>eyJoZGlkIjoiYTg0ZjFjOTZhZWIwZTEyZDAxMzg3N2I1M2RhNzUyODkiLCJ1c2VySWQiOiIzMDM3ODMyNjMifQ==</vt:lpwstr>
  </property>
</Properties>
</file>