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13133">
      <w:pPr>
        <w:adjustRightInd w:val="0"/>
        <w:snapToGrid w:val="0"/>
        <w:spacing w:line="540" w:lineRule="exact"/>
        <w:jc w:val="center"/>
        <w:rPr>
          <w:rFonts w:ascii="宋体" w:hAnsi="宋体" w:cs="宋体"/>
          <w:b/>
          <w:bCs/>
          <w:sz w:val="36"/>
          <w:szCs w:val="36"/>
        </w:rPr>
      </w:pPr>
      <w:r>
        <w:rPr>
          <w:rFonts w:hint="eastAsia" w:ascii="宋体" w:hAnsi="宋体" w:cs="宋体"/>
          <w:b/>
          <w:bCs/>
          <w:sz w:val="36"/>
          <w:szCs w:val="36"/>
        </w:rPr>
        <w:t>上海市第十八届运动会</w:t>
      </w:r>
      <w:r>
        <w:rPr>
          <w:rFonts w:hint="eastAsia" w:ascii="宋体" w:hAnsi="宋体" w:cs="宋体"/>
          <w:b/>
          <w:bCs/>
          <w:sz w:val="36"/>
          <w:szCs w:val="36"/>
          <w:lang w:val="en-US" w:eastAsia="zh-CN"/>
        </w:rPr>
        <w:t>光电射击</w:t>
      </w:r>
      <w:r>
        <w:rPr>
          <w:rFonts w:hint="eastAsia" w:ascii="宋体" w:hAnsi="宋体" w:cs="宋体"/>
          <w:b/>
          <w:bCs/>
          <w:sz w:val="36"/>
          <w:szCs w:val="36"/>
        </w:rPr>
        <w:t>比赛（</w:t>
      </w:r>
      <w:r>
        <w:rPr>
          <w:rFonts w:hint="eastAsia" w:ascii="宋体" w:hAnsi="宋体" w:cs="宋体"/>
          <w:b/>
          <w:bCs/>
          <w:sz w:val="36"/>
          <w:szCs w:val="36"/>
          <w:lang w:val="en-US" w:eastAsia="zh-CN"/>
        </w:rPr>
        <w:t>高校</w:t>
      </w:r>
      <w:r>
        <w:rPr>
          <w:rFonts w:hint="eastAsia" w:ascii="宋体" w:hAnsi="宋体" w:cs="宋体"/>
          <w:b/>
          <w:bCs/>
          <w:sz w:val="36"/>
          <w:szCs w:val="36"/>
        </w:rPr>
        <w:t>组）</w:t>
      </w:r>
    </w:p>
    <w:p w14:paraId="4C00F2FE">
      <w:pPr>
        <w:snapToGrid w:val="0"/>
        <w:spacing w:line="540" w:lineRule="exact"/>
        <w:jc w:val="center"/>
        <w:rPr>
          <w:rFonts w:ascii="宋体" w:hAnsi="宋体" w:cs="宋体"/>
          <w:b/>
          <w:bCs/>
          <w:sz w:val="36"/>
          <w:szCs w:val="36"/>
        </w:rPr>
      </w:pPr>
      <w:r>
        <w:rPr>
          <w:rFonts w:hint="eastAsia" w:ascii="宋体" w:hAnsi="宋体" w:cs="宋体"/>
          <w:b/>
          <w:bCs/>
          <w:sz w:val="36"/>
          <w:szCs w:val="36"/>
        </w:rPr>
        <w:t>竞赛规程</w:t>
      </w:r>
    </w:p>
    <w:p w14:paraId="687784F6">
      <w:pPr>
        <w:adjustRightInd w:val="0"/>
        <w:snapToGrid w:val="0"/>
        <w:spacing w:line="540" w:lineRule="exact"/>
        <w:ind w:firstLine="562" w:firstLineChars="200"/>
        <w:rPr>
          <w:rFonts w:ascii="仿宋" w:hAnsi="仿宋" w:eastAsia="仿宋" w:cs="仿宋"/>
          <w:sz w:val="28"/>
          <w:szCs w:val="28"/>
        </w:rPr>
      </w:pPr>
      <w:r>
        <w:rPr>
          <w:rFonts w:hint="eastAsia" w:ascii="仿宋" w:hAnsi="仿宋" w:eastAsia="仿宋" w:cs="仿宋"/>
          <w:b/>
          <w:sz w:val="28"/>
          <w:szCs w:val="28"/>
        </w:rPr>
        <w:t>一、主办单位：</w:t>
      </w:r>
      <w:r>
        <w:rPr>
          <w:rFonts w:hint="eastAsia" w:ascii="仿宋" w:hAnsi="仿宋" w:eastAsia="仿宋" w:cs="仿宋"/>
          <w:sz w:val="28"/>
          <w:szCs w:val="28"/>
        </w:rPr>
        <w:t>上海市体育局、上海市教育委员会</w:t>
      </w:r>
    </w:p>
    <w:p w14:paraId="344BEC6E">
      <w:pPr>
        <w:adjustRightInd w:val="0"/>
        <w:snapToGrid w:val="0"/>
        <w:spacing w:line="540" w:lineRule="exact"/>
        <w:ind w:firstLine="562" w:firstLineChars="200"/>
        <w:rPr>
          <w:rFonts w:hint="default" w:ascii="仿宋" w:hAnsi="仿宋" w:eastAsia="仿宋" w:cs="仿宋"/>
          <w:sz w:val="28"/>
          <w:szCs w:val="28"/>
          <w:highlight w:val="none"/>
          <w:lang w:val="en-US" w:eastAsia="zh-CN"/>
        </w:rPr>
      </w:pPr>
      <w:r>
        <w:rPr>
          <w:rFonts w:hint="eastAsia" w:ascii="仿宋" w:hAnsi="仿宋" w:eastAsia="仿宋" w:cs="仿宋"/>
          <w:b/>
          <w:sz w:val="28"/>
          <w:szCs w:val="28"/>
        </w:rPr>
        <w:t>二、承办单位：</w:t>
      </w:r>
      <w:r>
        <w:rPr>
          <w:rFonts w:hint="eastAsia" w:ascii="仿宋" w:hAnsi="仿宋" w:eastAsia="仿宋" w:cs="仿宋"/>
          <w:b w:val="0"/>
          <w:bCs/>
          <w:sz w:val="28"/>
          <w:szCs w:val="28"/>
          <w:lang w:val="en-US" w:eastAsia="zh-CN"/>
        </w:rPr>
        <w:t>上海市学生体育联合会、</w:t>
      </w:r>
      <w:r>
        <w:rPr>
          <w:rFonts w:hint="eastAsia" w:ascii="仿宋" w:hAnsi="仿宋" w:eastAsia="仿宋" w:cs="仿宋"/>
          <w:b w:val="0"/>
          <w:bCs/>
          <w:sz w:val="28"/>
          <w:szCs w:val="28"/>
          <w:highlight w:val="none"/>
          <w:lang w:val="en-US" w:eastAsia="zh-CN"/>
        </w:rPr>
        <w:t xml:space="preserve">东华大学     </w:t>
      </w:r>
    </w:p>
    <w:p w14:paraId="2F2C8C4F">
      <w:pPr>
        <w:numPr>
          <w:ilvl w:val="0"/>
          <w:numId w:val="1"/>
        </w:numPr>
        <w:adjustRightInd w:val="0"/>
        <w:snapToGrid w:val="0"/>
        <w:spacing w:line="540" w:lineRule="exact"/>
        <w:ind w:firstLine="562" w:firstLineChars="200"/>
        <w:rPr>
          <w:rFonts w:hint="eastAsia" w:ascii="仿宋" w:hAnsi="仿宋" w:eastAsia="仿宋" w:cs="仿宋"/>
          <w:b w:val="0"/>
          <w:bCs/>
          <w:sz w:val="28"/>
          <w:szCs w:val="28"/>
          <w:lang w:val="en-US" w:eastAsia="zh-CN"/>
        </w:rPr>
      </w:pPr>
      <w:r>
        <w:rPr>
          <w:rFonts w:hint="eastAsia" w:ascii="仿宋" w:hAnsi="仿宋" w:eastAsia="仿宋" w:cs="仿宋"/>
          <w:b/>
          <w:sz w:val="28"/>
          <w:szCs w:val="28"/>
          <w:highlight w:val="none"/>
        </w:rPr>
        <w:t>协办单位：</w:t>
      </w:r>
      <w:r>
        <w:rPr>
          <w:rFonts w:hint="eastAsia" w:ascii="仿宋" w:hAnsi="仿宋" w:eastAsia="仿宋" w:cs="仿宋"/>
          <w:b w:val="0"/>
          <w:bCs/>
          <w:sz w:val="28"/>
          <w:szCs w:val="28"/>
          <w:lang w:val="en-US" w:eastAsia="zh-CN"/>
        </w:rPr>
        <w:t>上海市射击运动协会、上海陶璐娜射击运动俱乐部</w:t>
      </w:r>
    </w:p>
    <w:p w14:paraId="50F4C637">
      <w:pPr>
        <w:numPr>
          <w:ilvl w:val="0"/>
          <w:numId w:val="0"/>
        </w:numPr>
        <w:adjustRightInd w:val="0"/>
        <w:snapToGrid w:val="0"/>
        <w:spacing w:line="540" w:lineRule="exact"/>
        <w:ind w:firstLine="562" w:firstLineChars="200"/>
        <w:rPr>
          <w:rFonts w:hint="default" w:ascii="仿宋" w:hAnsi="仿宋" w:eastAsia="仿宋" w:cs="仿宋"/>
          <w:sz w:val="28"/>
          <w:szCs w:val="28"/>
          <w:highlight w:val="yellow"/>
          <w:lang w:val="en-US" w:eastAsia="zh-CN"/>
        </w:rPr>
      </w:pPr>
      <w:r>
        <w:rPr>
          <w:rFonts w:hint="eastAsia" w:ascii="仿宋" w:hAnsi="仿宋" w:eastAsia="仿宋" w:cs="仿宋"/>
          <w:b/>
          <w:sz w:val="28"/>
          <w:szCs w:val="28"/>
          <w:highlight w:val="none"/>
        </w:rPr>
        <w:t>四、竞赛日期：</w:t>
      </w:r>
      <w:r>
        <w:rPr>
          <w:rFonts w:hint="eastAsia" w:ascii="仿宋" w:hAnsi="仿宋" w:eastAsia="仿宋" w:cs="仿宋"/>
          <w:sz w:val="28"/>
          <w:szCs w:val="28"/>
          <w:highlight w:val="none"/>
        </w:rPr>
        <w:t>2026年</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1日</w:t>
      </w:r>
    </w:p>
    <w:p w14:paraId="445986BD">
      <w:pPr>
        <w:adjustRightInd w:val="0"/>
        <w:snapToGrid w:val="0"/>
        <w:spacing w:line="540" w:lineRule="exact"/>
        <w:ind w:firstLine="562" w:firstLineChars="200"/>
        <w:rPr>
          <w:rFonts w:ascii="仿宋" w:hAnsi="仿宋" w:eastAsia="仿宋" w:cs="仿宋"/>
          <w:sz w:val="28"/>
          <w:szCs w:val="28"/>
          <w:highlight w:val="yellow"/>
        </w:rPr>
      </w:pPr>
      <w:r>
        <w:rPr>
          <w:rFonts w:hint="eastAsia" w:ascii="仿宋" w:hAnsi="仿宋" w:eastAsia="仿宋" w:cs="仿宋"/>
          <w:b/>
          <w:sz w:val="28"/>
          <w:szCs w:val="28"/>
          <w:highlight w:val="none"/>
        </w:rPr>
        <w:t>五、竞赛地点：</w:t>
      </w:r>
      <w:r>
        <w:rPr>
          <w:rFonts w:hint="eastAsia" w:ascii="仿宋" w:hAnsi="仿宋" w:eastAsia="仿宋" w:cs="仿宋"/>
          <w:b w:val="0"/>
          <w:bCs/>
          <w:sz w:val="28"/>
          <w:szCs w:val="28"/>
          <w:lang w:val="en-US" w:eastAsia="zh-CN"/>
        </w:rPr>
        <w:t>东华大学（长宁区延安西路1882号）</w:t>
      </w:r>
    </w:p>
    <w:p w14:paraId="712FCF15">
      <w:pPr>
        <w:adjustRightInd w:val="0"/>
        <w:snapToGrid w:val="0"/>
        <w:spacing w:line="540" w:lineRule="exact"/>
        <w:ind w:firstLine="562" w:firstLineChars="200"/>
        <w:rPr>
          <w:rFonts w:ascii="仿宋" w:hAnsi="仿宋" w:eastAsia="仿宋" w:cs="仿宋"/>
          <w:sz w:val="28"/>
          <w:szCs w:val="28"/>
        </w:rPr>
      </w:pPr>
      <w:r>
        <w:rPr>
          <w:rFonts w:hint="eastAsia" w:ascii="仿宋" w:hAnsi="仿宋" w:eastAsia="仿宋" w:cs="仿宋"/>
          <w:b/>
          <w:bCs/>
          <w:sz w:val="28"/>
          <w:szCs w:val="28"/>
        </w:rPr>
        <w:t>六、参赛单位</w:t>
      </w:r>
      <w:r>
        <w:rPr>
          <w:rFonts w:hint="eastAsia" w:ascii="仿宋" w:hAnsi="仿宋" w:eastAsia="仿宋" w:cs="仿宋"/>
          <w:sz w:val="28"/>
          <w:szCs w:val="28"/>
        </w:rPr>
        <w:t>：</w:t>
      </w:r>
      <w:r>
        <w:rPr>
          <w:rFonts w:hint="eastAsia" w:ascii="仿宋" w:hAnsi="仿宋" w:eastAsia="仿宋" w:cs="仿宋"/>
          <w:b w:val="0"/>
          <w:bCs/>
          <w:sz w:val="28"/>
          <w:szCs w:val="28"/>
          <w:lang w:val="en-US" w:eastAsia="zh-CN"/>
        </w:rPr>
        <w:t>本市各高等学校</w:t>
      </w:r>
    </w:p>
    <w:p w14:paraId="63039AF6">
      <w:pPr>
        <w:adjustRightInd w:val="0"/>
        <w:snapToGrid w:val="0"/>
        <w:spacing w:line="540" w:lineRule="exact"/>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rPr>
        <w:t>七、组别和小项设置</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
        <w:gridCol w:w="3905"/>
        <w:gridCol w:w="356"/>
        <w:gridCol w:w="3905"/>
      </w:tblGrid>
      <w:tr w14:paraId="79C8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1DB413C4">
            <w:pPr>
              <w:spacing w:line="540" w:lineRule="exact"/>
              <w:ind w:firstLine="560" w:firstLineChars="20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男子项目</w:t>
            </w:r>
          </w:p>
        </w:tc>
        <w:tc>
          <w:tcPr>
            <w:tcW w:w="0" w:type="auto"/>
            <w:gridSpan w:val="2"/>
            <w:vAlign w:val="center"/>
          </w:tcPr>
          <w:p w14:paraId="55791BB0">
            <w:pPr>
              <w:spacing w:line="540" w:lineRule="exact"/>
              <w:ind w:firstLine="560" w:firstLineChars="20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女子项目</w:t>
            </w:r>
          </w:p>
        </w:tc>
      </w:tr>
      <w:tr w14:paraId="2434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0B97C89">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0" w:type="auto"/>
            <w:vAlign w:val="center"/>
          </w:tcPr>
          <w:p w14:paraId="00A748C0">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光电精准射击（手枪）</w:t>
            </w:r>
          </w:p>
        </w:tc>
        <w:tc>
          <w:tcPr>
            <w:tcW w:w="0" w:type="auto"/>
            <w:vAlign w:val="center"/>
          </w:tcPr>
          <w:p w14:paraId="7DB4F025">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0" w:type="auto"/>
            <w:vAlign w:val="center"/>
          </w:tcPr>
          <w:p w14:paraId="1E163D8D">
            <w:pPr>
              <w:spacing w:line="54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光电精准射击（手枪）</w:t>
            </w:r>
          </w:p>
        </w:tc>
      </w:tr>
      <w:tr w14:paraId="3436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EDFB5BE">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0" w:type="auto"/>
            <w:vAlign w:val="center"/>
          </w:tcPr>
          <w:p w14:paraId="12B9624B">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光电精准射击团体（手枪）</w:t>
            </w:r>
          </w:p>
        </w:tc>
        <w:tc>
          <w:tcPr>
            <w:tcW w:w="0" w:type="auto"/>
            <w:vAlign w:val="center"/>
          </w:tcPr>
          <w:p w14:paraId="5A903DF1">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0" w:type="auto"/>
            <w:vAlign w:val="center"/>
          </w:tcPr>
          <w:p w14:paraId="6FB91618">
            <w:pPr>
              <w:spacing w:line="54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光电精准射击团体（手枪）</w:t>
            </w:r>
          </w:p>
        </w:tc>
      </w:tr>
      <w:tr w14:paraId="08E2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01679B">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0" w:type="auto"/>
            <w:vAlign w:val="center"/>
          </w:tcPr>
          <w:p w14:paraId="7F0F9B3F">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光电精准射击（步枪）</w:t>
            </w:r>
          </w:p>
        </w:tc>
        <w:tc>
          <w:tcPr>
            <w:tcW w:w="0" w:type="auto"/>
            <w:vAlign w:val="center"/>
          </w:tcPr>
          <w:p w14:paraId="4352A8B0">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0" w:type="auto"/>
            <w:vAlign w:val="center"/>
          </w:tcPr>
          <w:p w14:paraId="0EEB1C8E">
            <w:pPr>
              <w:spacing w:line="54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光电精准射击（步枪）</w:t>
            </w:r>
          </w:p>
        </w:tc>
      </w:tr>
      <w:tr w14:paraId="3CB7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C56AC7D">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p>
        </w:tc>
        <w:tc>
          <w:tcPr>
            <w:tcW w:w="0" w:type="auto"/>
            <w:vAlign w:val="center"/>
          </w:tcPr>
          <w:p w14:paraId="58E5FD20">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光电精准射击团体（步枪）</w:t>
            </w:r>
          </w:p>
        </w:tc>
        <w:tc>
          <w:tcPr>
            <w:tcW w:w="0" w:type="auto"/>
            <w:vAlign w:val="center"/>
          </w:tcPr>
          <w:p w14:paraId="2DE0922E">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p>
        </w:tc>
        <w:tc>
          <w:tcPr>
            <w:tcW w:w="0" w:type="auto"/>
            <w:vAlign w:val="center"/>
          </w:tcPr>
          <w:p w14:paraId="219A626D">
            <w:pPr>
              <w:spacing w:line="54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光电精准射击团体（步枪）</w:t>
            </w:r>
          </w:p>
        </w:tc>
      </w:tr>
      <w:tr w14:paraId="31A4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7F690EF">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p>
        </w:tc>
        <w:tc>
          <w:tcPr>
            <w:tcW w:w="0" w:type="auto"/>
            <w:vAlign w:val="center"/>
          </w:tcPr>
          <w:p w14:paraId="564AFCE7">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光电跑射联项（手枪/步枪）</w:t>
            </w:r>
          </w:p>
        </w:tc>
        <w:tc>
          <w:tcPr>
            <w:tcW w:w="0" w:type="auto"/>
            <w:vAlign w:val="center"/>
          </w:tcPr>
          <w:p w14:paraId="5BCB1AE1">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p>
        </w:tc>
        <w:tc>
          <w:tcPr>
            <w:tcW w:w="0" w:type="auto"/>
            <w:vAlign w:val="center"/>
          </w:tcPr>
          <w:p w14:paraId="6D6A6112">
            <w:pPr>
              <w:spacing w:line="54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光电跑射联项（手枪/步枪）</w:t>
            </w:r>
          </w:p>
        </w:tc>
      </w:tr>
      <w:tr w14:paraId="613E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A850005">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0" w:type="auto"/>
            <w:vAlign w:val="center"/>
          </w:tcPr>
          <w:p w14:paraId="7167C29F">
            <w:pPr>
              <w:spacing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光电跑射联项团体（手枪/步枪）</w:t>
            </w:r>
          </w:p>
        </w:tc>
        <w:tc>
          <w:tcPr>
            <w:tcW w:w="0" w:type="auto"/>
            <w:vAlign w:val="center"/>
          </w:tcPr>
          <w:p w14:paraId="50037D4A">
            <w:pPr>
              <w:spacing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0" w:type="auto"/>
            <w:vAlign w:val="center"/>
          </w:tcPr>
          <w:p w14:paraId="701AD169">
            <w:pPr>
              <w:spacing w:line="54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光电跑射联项团体（手枪/步枪）</w:t>
            </w:r>
          </w:p>
        </w:tc>
      </w:tr>
    </w:tbl>
    <w:p w14:paraId="30496677">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八、参赛资格</w:t>
      </w:r>
    </w:p>
    <w:p w14:paraId="41459370">
      <w:pPr>
        <w:spacing w:line="540" w:lineRule="exact"/>
        <w:ind w:firstLine="560" w:firstLineChars="200"/>
        <w:rPr>
          <w:rFonts w:ascii="仿宋" w:hAnsi="仿宋" w:eastAsia="仿宋" w:cs="仿宋"/>
          <w:color w:val="0000FF"/>
          <w:sz w:val="28"/>
          <w:szCs w:val="28"/>
        </w:rPr>
      </w:pPr>
      <w:r>
        <w:rPr>
          <w:rFonts w:hint="eastAsia" w:ascii="仿宋" w:hAnsi="仿宋" w:eastAsia="仿宋" w:cs="仿宋"/>
          <w:sz w:val="28"/>
          <w:szCs w:val="28"/>
        </w:rPr>
        <w:t>（一）运动员须具有中国国籍（包括港、澳、台）。运动员须经医务部门检查，证明身体健康，适合参赛。</w:t>
      </w:r>
    </w:p>
    <w:p w14:paraId="708F0B2A">
      <w:pPr>
        <w:spacing w:line="540" w:lineRule="exact"/>
        <w:ind w:firstLine="560" w:firstLineChars="200"/>
        <w:rPr>
          <w:rFonts w:ascii="仿宋" w:hAnsi="仿宋" w:eastAsia="仿宋" w:cs="仿宋"/>
          <w:sz w:val="28"/>
          <w:szCs w:val="28"/>
        </w:rPr>
      </w:pPr>
      <w:r>
        <w:rPr>
          <w:rFonts w:hint="eastAsia" w:ascii="仿宋" w:hAnsi="仿宋" w:eastAsia="仿宋" w:cs="仿宋"/>
          <w:sz w:val="28"/>
          <w:szCs w:val="28"/>
        </w:rPr>
        <w:t>（二）每名运动员只能代表一个单位（代表团）参赛；运动员不得跨越组别参赛。所有参赛运动员必须统一着装为运动服，运动鞋，不得出现拖鞋，增高鞋，裙子及牛仔裤等其他服装。</w:t>
      </w:r>
    </w:p>
    <w:p w14:paraId="630CE5A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textAlignment w:val="auto"/>
        <w:rPr>
          <w:rFonts w:hint="eastAsia" w:ascii="仿宋" w:hAnsi="仿宋" w:eastAsia="仿宋" w:cs="仿宋"/>
          <w:sz w:val="28"/>
          <w:szCs w:val="28"/>
        </w:rPr>
      </w:pPr>
      <w:bookmarkStart w:id="0" w:name="_Hlk94972236"/>
      <w:r>
        <w:rPr>
          <w:rFonts w:hint="eastAsia" w:ascii="仿宋" w:hAnsi="仿宋" w:eastAsia="仿宋" w:cs="仿宋"/>
          <w:sz w:val="28"/>
          <w:szCs w:val="28"/>
        </w:rPr>
        <w:t>（三）</w:t>
      </w:r>
      <w:bookmarkEnd w:id="0"/>
      <w:r>
        <w:rPr>
          <w:rFonts w:hint="eastAsia" w:ascii="仿宋" w:hAnsi="仿宋" w:eastAsia="仿宋" w:cs="仿宋"/>
          <w:sz w:val="28"/>
          <w:szCs w:val="28"/>
        </w:rPr>
        <w:t>参赛运动员必须是已进入教育部“全国高校新生录取及在校学生学籍管理系统（数据信息库）”的在沪在读全日制大学生（不含成人高等教育系列的学生）。</w:t>
      </w:r>
    </w:p>
    <w:p w14:paraId="7D30E723">
      <w:pPr>
        <w:keepNext w:val="0"/>
        <w:keepLines w:val="0"/>
        <w:pageBreakBefore w:val="0"/>
        <w:widowControl w:val="0"/>
        <w:kinsoku/>
        <w:wordWrap/>
        <w:overflowPunct w:val="0"/>
        <w:topLinePunct w:val="0"/>
        <w:autoSpaceDE/>
        <w:autoSpaceDN/>
        <w:bidi w:val="0"/>
        <w:adjustRightInd/>
        <w:snapToGrid/>
        <w:spacing w:line="540" w:lineRule="exact"/>
        <w:ind w:left="105" w:leftChars="5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原则上运动员为2008年12月31日之前出生。</w:t>
      </w:r>
      <w:r>
        <w:rPr>
          <w:rFonts w:hint="eastAsia" w:ascii="仿宋" w:hAnsi="仿宋" w:eastAsia="仿宋" w:cs="仿宋"/>
          <w:sz w:val="28"/>
          <w:szCs w:val="28"/>
        </w:rPr>
        <w:t>若部分未到龄学生确已入校就读，各代表团可向组委会申请验证学籍，验证通过后可报名参赛。</w:t>
      </w:r>
    </w:p>
    <w:p w14:paraId="4AF1F022">
      <w:pPr>
        <w:keepNext w:val="0"/>
        <w:keepLines w:val="0"/>
        <w:pageBreakBefore w:val="0"/>
        <w:widowControl w:val="0"/>
        <w:kinsoku/>
        <w:wordWrap/>
        <w:overflowPunct w:val="0"/>
        <w:topLinePunct w:val="0"/>
        <w:autoSpaceDE/>
        <w:autoSpaceDN/>
        <w:bidi w:val="0"/>
        <w:adjustRightInd/>
        <w:snapToGrid/>
        <w:spacing w:line="540" w:lineRule="exact"/>
        <w:ind w:left="105" w:leftChars="5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五</w:t>
      </w:r>
      <w:r>
        <w:rPr>
          <w:rFonts w:hint="eastAsia" w:ascii="仿宋" w:hAnsi="仿宋" w:eastAsia="仿宋" w:cs="仿宋"/>
          <w:sz w:val="28"/>
          <w:szCs w:val="28"/>
          <w:lang w:eastAsia="zh-CN"/>
        </w:rPr>
        <w:t>）</w:t>
      </w:r>
      <w:r>
        <w:rPr>
          <w:rFonts w:hint="eastAsia" w:ascii="仿宋" w:hAnsi="仿宋" w:eastAsia="仿宋" w:cs="仿宋"/>
          <w:sz w:val="28"/>
          <w:szCs w:val="28"/>
        </w:rPr>
        <w:t>运动员须持学生证和二代身份证代表学籍所在学校参赛。</w:t>
      </w:r>
    </w:p>
    <w:p w14:paraId="58573540">
      <w:pPr>
        <w:keepNext w:val="0"/>
        <w:keepLines w:val="0"/>
        <w:pageBreakBefore w:val="0"/>
        <w:widowControl w:val="0"/>
        <w:kinsoku/>
        <w:wordWrap/>
        <w:overflowPunct w:val="0"/>
        <w:topLinePunct w:val="0"/>
        <w:autoSpaceDE/>
        <w:autoSpaceDN/>
        <w:bidi w:val="0"/>
        <w:adjustRightInd/>
        <w:snapToGrid/>
        <w:spacing w:line="540" w:lineRule="exact"/>
        <w:ind w:left="105" w:leftChars="5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六</w:t>
      </w:r>
      <w:r>
        <w:rPr>
          <w:rFonts w:hint="eastAsia" w:ascii="仿宋" w:hAnsi="仿宋" w:eastAsia="仿宋" w:cs="仿宋"/>
          <w:sz w:val="28"/>
          <w:szCs w:val="28"/>
          <w:lang w:eastAsia="zh-CN"/>
        </w:rPr>
        <w:t>）</w:t>
      </w:r>
      <w:r>
        <w:rPr>
          <w:rFonts w:hint="eastAsia" w:ascii="仿宋" w:hAnsi="仿宋" w:eastAsia="仿宋" w:cs="仿宋"/>
          <w:sz w:val="28"/>
          <w:szCs w:val="28"/>
        </w:rPr>
        <w:t>曾代表省、市、俱乐部、行业体协在国家体育总局注册和享受高水平运动员招生、体育运动专业招生入</w:t>
      </w:r>
      <w:r>
        <w:rPr>
          <w:rFonts w:hint="eastAsia" w:ascii="仿宋" w:hAnsi="仿宋" w:eastAsia="仿宋" w:cs="仿宋"/>
          <w:sz w:val="28"/>
          <w:szCs w:val="28"/>
          <w:highlight w:val="none"/>
        </w:rPr>
        <w:t>学的学生</w:t>
      </w:r>
      <w:r>
        <w:rPr>
          <w:rFonts w:hint="eastAsia" w:ascii="仿宋" w:hAnsi="仿宋" w:eastAsia="仿宋" w:cs="仿宋"/>
          <w:sz w:val="28"/>
          <w:szCs w:val="28"/>
          <w:highlight w:val="none"/>
          <w:lang w:val="en-US" w:eastAsia="zh-CN"/>
        </w:rPr>
        <w:t>不能参加本次比赛</w:t>
      </w:r>
      <w:r>
        <w:rPr>
          <w:rFonts w:hint="eastAsia" w:ascii="仿宋" w:hAnsi="仿宋" w:eastAsia="仿宋" w:cs="仿宋"/>
          <w:sz w:val="28"/>
          <w:szCs w:val="28"/>
          <w:highlight w:val="none"/>
        </w:rPr>
        <w:t>；未享受过高考体育相关优惠政策的学生可参加</w:t>
      </w:r>
      <w:r>
        <w:rPr>
          <w:rFonts w:hint="eastAsia" w:ascii="仿宋" w:hAnsi="仿宋" w:eastAsia="仿宋" w:cs="仿宋"/>
          <w:sz w:val="28"/>
          <w:szCs w:val="28"/>
          <w:highlight w:val="none"/>
          <w:lang w:val="en-US" w:eastAsia="zh-CN"/>
        </w:rPr>
        <w:t>本次比赛</w:t>
      </w:r>
      <w:r>
        <w:rPr>
          <w:rFonts w:hint="eastAsia" w:ascii="仿宋" w:hAnsi="仿宋" w:eastAsia="仿宋" w:cs="仿宋"/>
          <w:sz w:val="28"/>
          <w:szCs w:val="28"/>
          <w:highlight w:val="none"/>
        </w:rPr>
        <w:t>。</w:t>
      </w:r>
    </w:p>
    <w:p w14:paraId="782210F9">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textAlignment w:val="auto"/>
        <w:rPr>
          <w:rFonts w:hint="eastAsia" w:ascii="仿宋" w:hAnsi="仿宋" w:eastAsia="仿宋"/>
          <w:color w:val="000000"/>
          <w:sz w:val="28"/>
          <w:szCs w:val="28"/>
          <w:lang w:val="en-US"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七）</w:t>
      </w:r>
      <w:r>
        <w:rPr>
          <w:rFonts w:hint="eastAsia" w:ascii="仿宋" w:hAnsi="仿宋" w:eastAsia="仿宋"/>
          <w:color w:val="000000"/>
          <w:sz w:val="28"/>
          <w:szCs w:val="28"/>
          <w:highlight w:val="none"/>
          <w:lang w:val="en-US" w:eastAsia="zh-CN"/>
        </w:rPr>
        <w:t>所有参赛运动员必须着装为运动服，运动鞋，不得出现拖</w:t>
      </w:r>
      <w:r>
        <w:rPr>
          <w:rFonts w:hint="eastAsia" w:ascii="仿宋" w:hAnsi="仿宋" w:eastAsia="仿宋"/>
          <w:color w:val="000000"/>
          <w:sz w:val="28"/>
          <w:szCs w:val="28"/>
          <w:lang w:val="en-US" w:eastAsia="zh-CN"/>
        </w:rPr>
        <w:t>鞋，增高鞋，裙子及牛仔裤等其他服装。</w:t>
      </w:r>
    </w:p>
    <w:p w14:paraId="7A427AAC">
      <w:pPr>
        <w:keepNext w:val="0"/>
        <w:keepLines w:val="0"/>
        <w:pageBreakBefore w:val="0"/>
        <w:widowControl w:val="0"/>
        <w:kinsoku/>
        <w:wordWrap/>
        <w:overflowPunct w:val="0"/>
        <w:topLinePunct w:val="0"/>
        <w:autoSpaceDE/>
        <w:autoSpaceDN/>
        <w:bidi w:val="0"/>
        <w:adjustRightInd/>
        <w:snapToGrid/>
        <w:spacing w:line="540" w:lineRule="exact"/>
        <w:ind w:left="105" w:leftChars="50" w:firstLine="560" w:firstLineChars="200"/>
        <w:textAlignment w:val="auto"/>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（八）步枪项目不得穿专业皮服及佩戴手套、腰带等。</w:t>
      </w:r>
    </w:p>
    <w:p w14:paraId="3F39FC47">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九、参加办法（参赛办法、报名办法）</w:t>
      </w:r>
    </w:p>
    <w:p w14:paraId="47CE5594">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）各学校均可组队报名参加比赛，每队每个项目限报5人。手枪项目和步枪项目不得兼项，光电精准射击和光电跑射联项可兼项。各代表队可报领队1人，教练员2人。</w:t>
      </w:r>
    </w:p>
    <w:p w14:paraId="43E4B92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）所有参赛运动员及辅助人员须在比赛报名一周前使用中国反兴奋剂教育平台（https://cleanmedal.chinada.cn）准入模块完成准入工作。</w:t>
      </w:r>
    </w:p>
    <w:p w14:paraId="1F3AEB43">
      <w:pPr>
        <w:keepNext w:val="0"/>
        <w:keepLines w:val="0"/>
        <w:pageBreakBefore w:val="0"/>
        <w:widowControl w:val="0"/>
        <w:kinsoku/>
        <w:wordWrap/>
        <w:overflowPunct w:val="0"/>
        <w:topLinePunct w:val="0"/>
        <w:autoSpaceDE/>
        <w:autoSpaceDN/>
        <w:bidi w:val="0"/>
        <w:adjustRightInd/>
        <w:snapToGrid/>
        <w:spacing w:line="540" w:lineRule="exact"/>
        <w:ind w:left="0" w:leftChars="0" w:firstLine="420" w:firstLineChars="15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（三）报名时间：请各参赛单位于9月30日10：00—10月15日17：00完成报名。</w:t>
      </w:r>
    </w:p>
    <w:p w14:paraId="3F38BFDA">
      <w:pPr>
        <w:keepNext w:val="0"/>
        <w:keepLines w:val="0"/>
        <w:pageBreakBefore w:val="0"/>
        <w:widowControl w:val="0"/>
        <w:kinsoku/>
        <w:wordWrap/>
        <w:overflowPunct w:val="0"/>
        <w:topLinePunct w:val="0"/>
        <w:autoSpaceDE/>
        <w:autoSpaceDN/>
        <w:bidi w:val="0"/>
        <w:adjustRightInd/>
        <w:snapToGrid/>
        <w:spacing w:line="540" w:lineRule="exact"/>
        <w:ind w:left="0" w:leftChars="0" w:firstLine="420" w:firstLineChars="150"/>
        <w:textAlignment w:val="auto"/>
        <w:rPr>
          <w:rFonts w:hint="eastAsia" w:ascii="仿宋" w:hAnsi="仿宋" w:eastAsia="仿宋"/>
          <w:color w:val="auto"/>
          <w:sz w:val="28"/>
          <w:szCs w:val="28"/>
          <w:lang w:eastAsia="zh-CN"/>
        </w:rPr>
      </w:pPr>
      <w:r>
        <w:rPr>
          <w:rFonts w:hint="eastAsia" w:ascii="仿宋" w:hAnsi="仿宋" w:eastAsia="仿宋" w:cs="仿宋"/>
          <w:sz w:val="28"/>
          <w:szCs w:val="28"/>
          <w:lang w:val="en-US" w:eastAsia="zh-CN"/>
        </w:rPr>
        <w:t>（四）报名通道：“上海市学校体育高水平竞赛管理通道”（网址：https://shsunshine-zp.shec.edu.cn/Channel/Sport）。</w:t>
      </w:r>
      <w:r>
        <w:rPr>
          <w:rFonts w:hint="eastAsia" w:ascii="仿宋" w:hAnsi="仿宋" w:eastAsia="仿宋"/>
          <w:color w:val="auto"/>
          <w:sz w:val="28"/>
          <w:szCs w:val="28"/>
        </w:rPr>
        <w:t>如有报名技术问题，</w:t>
      </w:r>
      <w:r>
        <w:rPr>
          <w:rFonts w:hint="eastAsia" w:ascii="仿宋" w:hAnsi="仿宋" w:eastAsia="仿宋"/>
          <w:color w:val="auto"/>
          <w:sz w:val="28"/>
          <w:szCs w:val="28"/>
          <w:lang w:val="en-US" w:eastAsia="zh-CN"/>
        </w:rPr>
        <w:t>请</w:t>
      </w:r>
      <w:r>
        <w:rPr>
          <w:rFonts w:hint="eastAsia" w:ascii="仿宋" w:hAnsi="仿宋" w:eastAsia="仿宋"/>
          <w:color w:val="auto"/>
          <w:sz w:val="28"/>
          <w:szCs w:val="28"/>
        </w:rPr>
        <w:t>电话咨询</w:t>
      </w:r>
      <w:r>
        <w:rPr>
          <w:rFonts w:hint="eastAsia" w:ascii="仿宋" w:hAnsi="仿宋" w:eastAsia="仿宋"/>
          <w:color w:val="auto"/>
          <w:sz w:val="28"/>
          <w:szCs w:val="28"/>
          <w:lang w:eastAsia="zh-CN"/>
        </w:rPr>
        <w:t>：</w:t>
      </w:r>
      <w:r>
        <w:rPr>
          <w:rFonts w:hint="eastAsia" w:ascii="仿宋" w:hAnsi="仿宋" w:eastAsia="仿宋"/>
          <w:color w:val="auto"/>
          <w:sz w:val="28"/>
          <w:szCs w:val="28"/>
        </w:rPr>
        <w:t>4008328399转3</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咨询</w:t>
      </w:r>
      <w:r>
        <w:rPr>
          <w:rFonts w:hint="eastAsia" w:ascii="仿宋" w:hAnsi="仿宋" w:eastAsia="仿宋"/>
          <w:color w:val="auto"/>
          <w:sz w:val="28"/>
          <w:szCs w:val="28"/>
        </w:rPr>
        <w:t>时间：工作日上午 1</w:t>
      </w:r>
      <w:r>
        <w:rPr>
          <w:rFonts w:hint="eastAsia" w:ascii="仿宋" w:hAnsi="仿宋" w:eastAsia="仿宋"/>
          <w:color w:val="auto"/>
          <w:sz w:val="28"/>
          <w:szCs w:val="28"/>
          <w:lang w:val="en-US" w:eastAsia="zh-CN"/>
        </w:rPr>
        <w:t>0:00</w:t>
      </w:r>
      <w:r>
        <w:rPr>
          <w:rFonts w:hint="eastAsia" w:ascii="仿宋" w:hAnsi="仿宋" w:eastAsia="仿宋"/>
          <w:color w:val="auto"/>
          <w:sz w:val="28"/>
          <w:szCs w:val="28"/>
        </w:rPr>
        <w:t>-1</w:t>
      </w:r>
      <w:r>
        <w:rPr>
          <w:rFonts w:hint="eastAsia" w:ascii="仿宋" w:hAnsi="仿宋" w:eastAsia="仿宋"/>
          <w:color w:val="auto"/>
          <w:sz w:val="28"/>
          <w:szCs w:val="28"/>
          <w:lang w:val="en-US" w:eastAsia="zh-CN"/>
        </w:rPr>
        <w:t>2:00、</w:t>
      </w:r>
      <w:r>
        <w:rPr>
          <w:rFonts w:hint="eastAsia" w:ascii="仿宋" w:hAnsi="仿宋" w:eastAsia="仿宋"/>
          <w:color w:val="auto"/>
          <w:sz w:val="28"/>
          <w:szCs w:val="28"/>
        </w:rPr>
        <w:t>下午1</w:t>
      </w:r>
      <w:r>
        <w:rPr>
          <w:rFonts w:hint="eastAsia" w:ascii="仿宋" w:hAnsi="仿宋" w:eastAsia="仿宋"/>
          <w:color w:val="auto"/>
          <w:sz w:val="28"/>
          <w:szCs w:val="28"/>
          <w:lang w:val="en-US" w:eastAsia="zh-CN"/>
        </w:rPr>
        <w:t>4:00</w:t>
      </w:r>
      <w:r>
        <w:rPr>
          <w:rFonts w:hint="eastAsia" w:ascii="仿宋" w:hAnsi="仿宋" w:eastAsia="仿宋"/>
          <w:color w:val="auto"/>
          <w:sz w:val="28"/>
          <w:szCs w:val="28"/>
        </w:rPr>
        <w:t>-1</w:t>
      </w:r>
      <w:r>
        <w:rPr>
          <w:rFonts w:hint="eastAsia" w:ascii="仿宋" w:hAnsi="仿宋" w:eastAsia="仿宋"/>
          <w:color w:val="auto"/>
          <w:sz w:val="28"/>
          <w:szCs w:val="28"/>
          <w:lang w:val="en-US" w:eastAsia="zh-CN"/>
        </w:rPr>
        <w:t>7:00</w:t>
      </w:r>
      <w:r>
        <w:rPr>
          <w:rFonts w:hint="eastAsia" w:ascii="仿宋" w:hAnsi="仿宋" w:eastAsia="仿宋"/>
          <w:color w:val="auto"/>
          <w:sz w:val="28"/>
          <w:szCs w:val="28"/>
          <w:lang w:eastAsia="zh-CN"/>
        </w:rPr>
        <w:t>。</w:t>
      </w:r>
    </w:p>
    <w:p w14:paraId="066BDC5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50"/>
        <w:jc w:val="both"/>
        <w:textAlignment w:val="auto"/>
        <w:rPr>
          <w:rFonts w:hint="eastAsia" w:ascii="仿宋" w:hAnsi="仿宋" w:eastAsia="仿宋"/>
          <w:color w:val="auto"/>
          <w:sz w:val="28"/>
          <w:szCs w:val="28"/>
          <w:highlight w:val="none"/>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五</w:t>
      </w:r>
      <w:r>
        <w:rPr>
          <w:rFonts w:hint="eastAsia" w:ascii="仿宋" w:hAnsi="仿宋" w:eastAsia="仿宋" w:cs="仿宋"/>
          <w:sz w:val="28"/>
          <w:szCs w:val="28"/>
          <w:lang w:eastAsia="zh-CN"/>
        </w:rPr>
        <w:t>）</w:t>
      </w:r>
      <w:r>
        <w:rPr>
          <w:rFonts w:hint="eastAsia" w:ascii="仿宋" w:hAnsi="仿宋" w:eastAsia="仿宋"/>
          <w:color w:val="auto"/>
          <w:sz w:val="28"/>
          <w:szCs w:val="28"/>
          <w:highlight w:val="none"/>
          <w:lang w:val="en-US" w:eastAsia="zh-CN"/>
        </w:rPr>
        <w:t>竞赛</w:t>
      </w:r>
      <w:r>
        <w:rPr>
          <w:rFonts w:hint="eastAsia" w:ascii="仿宋" w:hAnsi="仿宋" w:eastAsia="仿宋"/>
          <w:color w:val="auto"/>
          <w:sz w:val="28"/>
          <w:szCs w:val="28"/>
          <w:highlight w:val="none"/>
        </w:rPr>
        <w:t>联系人：</w:t>
      </w:r>
      <w:r>
        <w:rPr>
          <w:rFonts w:hint="eastAsia" w:ascii="仿宋" w:hAnsi="仿宋" w:eastAsia="仿宋"/>
          <w:color w:val="auto"/>
          <w:sz w:val="28"/>
          <w:szCs w:val="28"/>
          <w:highlight w:val="none"/>
          <w:lang w:val="en-US" w:eastAsia="zh-CN"/>
        </w:rPr>
        <w:t>肖伶烨老师 联系电话：13916666173</w:t>
      </w:r>
      <w:r>
        <w:rPr>
          <w:rFonts w:hint="eastAsia" w:ascii="仿宋" w:hAnsi="仿宋" w:eastAsia="仿宋"/>
          <w:color w:val="auto"/>
          <w:sz w:val="28"/>
          <w:szCs w:val="28"/>
          <w:highlight w:val="none"/>
        </w:rPr>
        <w:t>。</w:t>
      </w:r>
    </w:p>
    <w:p w14:paraId="5BB10613">
      <w:pPr>
        <w:keepNext w:val="0"/>
        <w:keepLines w:val="0"/>
        <w:pageBreakBefore w:val="0"/>
        <w:widowControl w:val="0"/>
        <w:kinsoku/>
        <w:wordWrap/>
        <w:overflowPunct w:val="0"/>
        <w:topLinePunct w:val="0"/>
        <w:autoSpaceDE/>
        <w:autoSpaceDN/>
        <w:bidi w:val="0"/>
        <w:adjustRightInd/>
        <w:snapToGrid/>
        <w:spacing w:line="540" w:lineRule="exact"/>
        <w:ind w:left="0" w:leftChars="0" w:firstLine="420" w:firstLineChars="15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（六）报名文件</w:t>
      </w:r>
    </w:p>
    <w:p w14:paraId="0E22ACB6">
      <w:pPr>
        <w:overflowPunct w:val="0"/>
        <w:topLinePunct/>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1.《自愿参赛责任及风险告知书》；</w:t>
      </w:r>
    </w:p>
    <w:p w14:paraId="56A02762">
      <w:pPr>
        <w:overflowPunct w:val="0"/>
        <w:topLinePunct/>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2.人身意外伤害保险证明。</w:t>
      </w:r>
    </w:p>
    <w:p w14:paraId="160AA779">
      <w:pPr>
        <w:overflowPunct w:val="0"/>
        <w:topLinePunct/>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参赛保险及承诺书要求：参赛运动员须购买全赛程的人身意外伤害保险，赛前需提交纸质版保险证明，未办理保险的运动员不得参赛。参赛前，</w:t>
      </w:r>
      <w:r>
        <w:rPr>
          <w:rFonts w:hint="eastAsia" w:ascii="仿宋" w:hAnsi="仿宋" w:eastAsia="仿宋" w:cs="仿宋"/>
          <w:b/>
          <w:bCs/>
          <w:sz w:val="28"/>
          <w:szCs w:val="28"/>
          <w:lang w:val="en-US" w:eastAsia="zh-CN"/>
        </w:rPr>
        <w:t>各代表团须提交纸质版运动员保险单据、自愿参赛责任及风险告知书，无上述材料或材料不全者不得参赛。</w:t>
      </w:r>
    </w:p>
    <w:p w14:paraId="46F81CEF">
      <w:pPr>
        <w:keepNext w:val="0"/>
        <w:keepLines w:val="0"/>
        <w:pageBreakBefore w:val="0"/>
        <w:widowControl w:val="0"/>
        <w:kinsoku/>
        <w:wordWrap/>
        <w:overflowPunct w:val="0"/>
        <w:topLinePunct w:val="0"/>
        <w:autoSpaceDE/>
        <w:autoSpaceDN/>
        <w:bidi w:val="0"/>
        <w:adjustRightInd/>
        <w:snapToGrid/>
        <w:spacing w:line="540" w:lineRule="exact"/>
        <w:ind w:left="0" w:leftChars="0" w:firstLine="420" w:firstLineChars="15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（七）一旦报名，不得更改，运动员（队）不得无故弃权。逾期报名，不予受理。</w:t>
      </w:r>
    </w:p>
    <w:p w14:paraId="5E93940A">
      <w:pPr>
        <w:adjustRightInd w:val="0"/>
        <w:snapToGrid w:val="0"/>
        <w:spacing w:line="540" w:lineRule="exact"/>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rPr>
        <w:t>十、竞赛办法</w:t>
      </w:r>
    </w:p>
    <w:p w14:paraId="7F0D3090">
      <w:pPr>
        <w:pStyle w:val="26"/>
        <w:pageBreakBefore w:val="0"/>
        <w:tabs>
          <w:tab w:val="left" w:pos="1405"/>
        </w:tabs>
        <w:wordWrap/>
        <w:overflowPunct/>
        <w:topLinePunct w:val="0"/>
        <w:bidi w:val="0"/>
        <w:spacing w:line="560" w:lineRule="exact"/>
        <w:ind w:left="0" w:leftChars="0" w:firstLine="420" w:firstLineChars="0"/>
        <w:rPr>
          <w:rFonts w:hint="eastAsia" w:ascii="仿宋" w:hAnsi="仿宋" w:eastAsia="仿宋" w:cs="宋体"/>
          <w:color w:val="000000"/>
          <w:sz w:val="28"/>
          <w:szCs w:val="28"/>
          <w:lang w:eastAsia="zh-CN"/>
        </w:rPr>
      </w:pPr>
      <w:r>
        <w:rPr>
          <w:rFonts w:hint="eastAsia" w:ascii="仿宋" w:hAnsi="仿宋" w:eastAsia="仿宋" w:cs="宋体"/>
          <w:color w:val="000000"/>
          <w:sz w:val="28"/>
          <w:szCs w:val="28"/>
          <w:lang w:eastAsia="zh-CN"/>
        </w:rPr>
        <w:t>（一）本</w:t>
      </w:r>
      <w:r>
        <w:rPr>
          <w:rFonts w:hint="eastAsia" w:ascii="仿宋" w:hAnsi="仿宋" w:eastAsia="仿宋" w:cs="宋体"/>
          <w:color w:val="000000"/>
          <w:sz w:val="28"/>
          <w:szCs w:val="28"/>
          <w:lang w:val="en-US" w:eastAsia="zh-CN"/>
        </w:rPr>
        <w:t>次竞赛</w:t>
      </w:r>
      <w:r>
        <w:rPr>
          <w:rFonts w:hint="eastAsia" w:ascii="仿宋" w:hAnsi="仿宋" w:eastAsia="仿宋" w:cs="宋体"/>
          <w:color w:val="000000"/>
          <w:sz w:val="28"/>
          <w:szCs w:val="28"/>
          <w:lang w:eastAsia="zh-CN"/>
        </w:rPr>
        <w:t>所有项目使用的光电射击器材由竞委会提供，</w:t>
      </w:r>
      <w:r>
        <w:rPr>
          <w:rFonts w:hint="eastAsia" w:ascii="仿宋" w:hAnsi="仿宋" w:eastAsia="仿宋" w:cs="宋体"/>
          <w:color w:val="000000"/>
          <w:sz w:val="28"/>
          <w:szCs w:val="28"/>
          <w:lang w:val="en-US" w:eastAsia="zh-CN"/>
        </w:rPr>
        <w:t>光电精准射击项目</w:t>
      </w:r>
      <w:r>
        <w:rPr>
          <w:rFonts w:hint="eastAsia" w:ascii="仿宋" w:hAnsi="仿宋" w:eastAsia="仿宋" w:cs="宋体"/>
          <w:color w:val="000000"/>
          <w:sz w:val="28"/>
          <w:szCs w:val="28"/>
          <w:lang w:val="zh-CN" w:eastAsia="zh-CN"/>
        </w:rPr>
        <w:t>允许参赛队自带与之匹配的</w:t>
      </w:r>
      <w:r>
        <w:rPr>
          <w:rFonts w:hint="eastAsia" w:ascii="仿宋" w:hAnsi="仿宋" w:eastAsia="仿宋" w:cs="宋体"/>
          <w:color w:val="000000"/>
          <w:sz w:val="28"/>
          <w:szCs w:val="28"/>
          <w:lang w:val="en-US" w:eastAsia="zh-CN"/>
        </w:rPr>
        <w:t>光电发射器材</w:t>
      </w:r>
      <w:r>
        <w:rPr>
          <w:rFonts w:hint="eastAsia" w:ascii="仿宋" w:hAnsi="仿宋" w:eastAsia="仿宋" w:cs="宋体"/>
          <w:color w:val="000000"/>
          <w:sz w:val="28"/>
          <w:szCs w:val="28"/>
          <w:lang w:val="zh-CN" w:eastAsia="zh-CN"/>
        </w:rPr>
        <w:t>参赛</w:t>
      </w:r>
      <w:r>
        <w:rPr>
          <w:rFonts w:hint="eastAsia" w:ascii="仿宋" w:hAnsi="仿宋" w:eastAsia="仿宋" w:cs="宋体"/>
          <w:color w:val="000000"/>
          <w:sz w:val="28"/>
          <w:szCs w:val="28"/>
          <w:lang w:eastAsia="zh-CN"/>
        </w:rPr>
        <w:t>。</w:t>
      </w:r>
    </w:p>
    <w:p w14:paraId="1C8D501E">
      <w:pPr>
        <w:pStyle w:val="26"/>
        <w:pageBreakBefore w:val="0"/>
        <w:tabs>
          <w:tab w:val="left" w:pos="1405"/>
        </w:tabs>
        <w:wordWrap/>
        <w:overflowPunct/>
        <w:topLinePunct w:val="0"/>
        <w:bidi w:val="0"/>
        <w:spacing w:line="560" w:lineRule="exact"/>
        <w:ind w:left="0" w:leftChars="0" w:firstLine="420" w:firstLineChars="0"/>
        <w:rPr>
          <w:rFonts w:hint="eastAsia" w:ascii="仿宋" w:hAnsi="仿宋" w:eastAsia="仿宋" w:cs="宋体"/>
          <w:color w:val="000000"/>
          <w:sz w:val="28"/>
          <w:szCs w:val="28"/>
          <w:lang w:eastAsia="zh-CN"/>
        </w:rPr>
      </w:pPr>
      <w:bookmarkStart w:id="1" w:name="bookmark29"/>
      <w:bookmarkEnd w:id="1"/>
      <w:r>
        <w:rPr>
          <w:rFonts w:hint="eastAsia" w:ascii="仿宋" w:hAnsi="仿宋" w:eastAsia="仿宋" w:cs="宋体"/>
          <w:color w:val="000000"/>
          <w:sz w:val="28"/>
          <w:szCs w:val="28"/>
          <w:lang w:eastAsia="zh-CN"/>
        </w:rPr>
        <w:t>（二）</w:t>
      </w:r>
      <w:r>
        <w:rPr>
          <w:rFonts w:hint="eastAsia" w:ascii="仿宋" w:hAnsi="仿宋" w:eastAsia="仿宋" w:cs="宋体"/>
          <w:color w:val="000000"/>
          <w:sz w:val="28"/>
          <w:szCs w:val="28"/>
          <w:lang w:val="en-US" w:eastAsia="zh-CN"/>
        </w:rPr>
        <w:t>本次竞赛</w:t>
      </w:r>
      <w:r>
        <w:rPr>
          <w:rFonts w:hint="eastAsia" w:ascii="仿宋" w:hAnsi="仿宋" w:eastAsia="仿宋" w:cs="宋体"/>
          <w:color w:val="000000"/>
          <w:sz w:val="28"/>
          <w:szCs w:val="28"/>
          <w:lang w:eastAsia="zh-CN"/>
        </w:rPr>
        <w:t>采用国家体育总局审定的《射击竞赛规则》，以及本规程所制定的特殊竞赛办法：</w:t>
      </w:r>
    </w:p>
    <w:p w14:paraId="2E6E5C05">
      <w:pPr>
        <w:pStyle w:val="26"/>
        <w:pageBreakBefore w:val="0"/>
        <w:tabs>
          <w:tab w:val="left" w:pos="1405"/>
        </w:tabs>
        <w:wordWrap/>
        <w:overflowPunct/>
        <w:topLinePunct w:val="0"/>
        <w:bidi w:val="0"/>
        <w:spacing w:line="560" w:lineRule="exact"/>
        <w:ind w:firstLine="560"/>
        <w:rPr>
          <w:rFonts w:ascii="仿宋" w:hAnsi="仿宋" w:eastAsia="仿宋"/>
          <w:color w:val="000000"/>
          <w:sz w:val="28"/>
          <w:szCs w:val="28"/>
          <w:lang w:eastAsia="zh-CN"/>
        </w:rPr>
      </w:pPr>
      <w:r>
        <w:rPr>
          <w:rFonts w:hint="eastAsia" w:ascii="仿宋" w:hAnsi="仿宋" w:eastAsia="仿宋"/>
          <w:color w:val="000000"/>
          <w:sz w:val="28"/>
          <w:szCs w:val="28"/>
          <w:lang w:val="en-US" w:eastAsia="zh-CN"/>
        </w:rPr>
        <w:t>1、光电</w:t>
      </w:r>
      <w:r>
        <w:rPr>
          <w:rFonts w:hint="eastAsia" w:ascii="仿宋" w:hAnsi="仿宋" w:eastAsia="仿宋"/>
          <w:color w:val="000000"/>
          <w:sz w:val="28"/>
          <w:szCs w:val="28"/>
          <w:lang w:eastAsia="zh-CN"/>
        </w:rPr>
        <w:t>精准射击</w:t>
      </w:r>
    </w:p>
    <w:p w14:paraId="54E09C4F">
      <w:pPr>
        <w:pStyle w:val="26"/>
        <w:pageBreakBefore w:val="0"/>
        <w:numPr>
          <w:ilvl w:val="0"/>
          <w:numId w:val="0"/>
        </w:numPr>
        <w:tabs>
          <w:tab w:val="left" w:pos="1405"/>
        </w:tabs>
        <w:wordWrap/>
        <w:overflowPunct/>
        <w:topLinePunct w:val="0"/>
        <w:bidi w:val="0"/>
        <w:adjustRightInd w:val="0"/>
        <w:snapToGrid w:val="0"/>
        <w:spacing w:line="560" w:lineRule="exact"/>
        <w:ind w:firstLine="560" w:firstLineChars="200"/>
        <w:rPr>
          <w:rFonts w:ascii="仿宋" w:hAnsi="仿宋" w:eastAsia="仿宋"/>
          <w:color w:val="000000"/>
          <w:sz w:val="28"/>
          <w:szCs w:val="28"/>
          <w:lang w:val="en-US" w:eastAsia="zh-CN"/>
        </w:rPr>
      </w:pPr>
      <w:r>
        <w:rPr>
          <w:rFonts w:hint="eastAsia" w:ascii="仿宋" w:hAnsi="仿宋" w:eastAsia="仿宋"/>
          <w:color w:val="000000"/>
          <w:sz w:val="28"/>
          <w:szCs w:val="28"/>
          <w:lang w:val="en-US" w:eastAsia="zh-CN"/>
        </w:rPr>
        <w:t>（1）比赛发射40发；</w:t>
      </w:r>
    </w:p>
    <w:p w14:paraId="1EDA0E13">
      <w:pPr>
        <w:pStyle w:val="26"/>
        <w:pageBreakBefore w:val="0"/>
        <w:numPr>
          <w:ilvl w:val="0"/>
          <w:numId w:val="0"/>
        </w:numPr>
        <w:tabs>
          <w:tab w:val="left" w:pos="1405"/>
        </w:tabs>
        <w:wordWrap/>
        <w:overflowPunct/>
        <w:topLinePunct w:val="0"/>
        <w:bidi w:val="0"/>
        <w:adjustRightInd w:val="0"/>
        <w:snapToGrid w:val="0"/>
        <w:spacing w:line="560" w:lineRule="exact"/>
        <w:ind w:firstLine="560" w:firstLineChars="200"/>
        <w:rPr>
          <w:rFonts w:ascii="仿宋" w:hAnsi="仿宋" w:eastAsia="仿宋"/>
          <w:color w:val="000000"/>
          <w:sz w:val="28"/>
          <w:szCs w:val="28"/>
          <w:lang w:val="en-US" w:eastAsia="zh-CN"/>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2</w:t>
      </w:r>
      <w:r>
        <w:rPr>
          <w:rFonts w:hint="eastAsia" w:ascii="仿宋" w:hAnsi="仿宋" w:eastAsia="仿宋"/>
          <w:color w:val="000000"/>
          <w:sz w:val="28"/>
          <w:szCs w:val="28"/>
          <w:lang w:eastAsia="zh-CN"/>
        </w:rPr>
        <w:t>）</w:t>
      </w:r>
      <w:r>
        <w:rPr>
          <w:rFonts w:ascii="仿宋" w:hAnsi="仿宋" w:eastAsia="仿宋"/>
          <w:color w:val="000000"/>
          <w:sz w:val="28"/>
          <w:szCs w:val="28"/>
        </w:rPr>
        <w:t>比赛</w:t>
      </w:r>
      <w:r>
        <w:rPr>
          <w:rFonts w:hint="eastAsia" w:ascii="仿宋" w:hAnsi="仿宋" w:eastAsia="仿宋"/>
          <w:color w:val="000000"/>
          <w:sz w:val="28"/>
          <w:szCs w:val="28"/>
          <w:lang w:val="en-US" w:eastAsia="zh-CN"/>
        </w:rPr>
        <w:t>时间50分钟，（10分钟</w:t>
      </w:r>
      <w:r>
        <w:rPr>
          <w:rFonts w:ascii="仿宋" w:hAnsi="仿宋" w:eastAsia="仿宋"/>
          <w:color w:val="000000"/>
          <w:sz w:val="28"/>
          <w:szCs w:val="28"/>
        </w:rPr>
        <w:t>试射</w:t>
      </w:r>
      <w:r>
        <w:rPr>
          <w:rFonts w:hint="eastAsia" w:ascii="仿宋" w:hAnsi="仿宋" w:eastAsia="仿宋"/>
          <w:color w:val="000000"/>
          <w:sz w:val="28"/>
          <w:szCs w:val="28"/>
          <w:lang w:val="en-US" w:eastAsia="zh-CN"/>
        </w:rPr>
        <w:t>+40分钟</w:t>
      </w:r>
      <w:r>
        <w:rPr>
          <w:rFonts w:ascii="仿宋" w:hAnsi="仿宋" w:eastAsia="仿宋"/>
          <w:color w:val="000000"/>
          <w:sz w:val="28"/>
          <w:szCs w:val="28"/>
        </w:rPr>
        <w:t>计</w:t>
      </w:r>
      <w:r>
        <w:rPr>
          <w:rFonts w:hint="eastAsia" w:ascii="仿宋" w:hAnsi="仿宋" w:eastAsia="仿宋"/>
          <w:color w:val="000000"/>
          <w:sz w:val="28"/>
          <w:szCs w:val="28"/>
          <w:lang w:val="en-US" w:eastAsia="zh-CN"/>
        </w:rPr>
        <w:t>分射）</w:t>
      </w:r>
      <w:r>
        <w:rPr>
          <w:rFonts w:hint="eastAsia" w:ascii="仿宋" w:hAnsi="仿宋" w:eastAsia="仿宋"/>
          <w:color w:val="000000"/>
          <w:sz w:val="28"/>
          <w:szCs w:val="28"/>
          <w:lang w:eastAsia="zh-CN"/>
        </w:rPr>
        <w:t>；</w:t>
      </w:r>
    </w:p>
    <w:p w14:paraId="292B3298">
      <w:pPr>
        <w:pStyle w:val="26"/>
        <w:pageBreakBefore w:val="0"/>
        <w:tabs>
          <w:tab w:val="left" w:pos="1405"/>
        </w:tabs>
        <w:wordWrap/>
        <w:overflowPunct/>
        <w:topLinePunct w:val="0"/>
        <w:bidi w:val="0"/>
        <w:adjustRightInd w:val="0"/>
        <w:snapToGrid w:val="0"/>
        <w:spacing w:line="560" w:lineRule="exact"/>
        <w:ind w:firstLine="560" w:firstLineChars="200"/>
        <w:rPr>
          <w:rFonts w:ascii="仿宋" w:hAnsi="仿宋" w:eastAsia="仿宋"/>
          <w:color w:val="000000"/>
          <w:sz w:val="28"/>
          <w:szCs w:val="28"/>
          <w:lang w:eastAsia="zh-CN"/>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3</w:t>
      </w:r>
      <w:r>
        <w:rPr>
          <w:rFonts w:hint="eastAsia" w:ascii="仿宋" w:hAnsi="仿宋" w:eastAsia="仿宋"/>
          <w:color w:val="000000"/>
          <w:sz w:val="28"/>
          <w:szCs w:val="28"/>
          <w:lang w:eastAsia="zh-CN"/>
        </w:rPr>
        <w:t>）</w:t>
      </w:r>
      <w:r>
        <w:rPr>
          <w:rFonts w:ascii="仿宋" w:hAnsi="仿宋" w:eastAsia="仿宋"/>
          <w:color w:val="000000"/>
          <w:sz w:val="28"/>
          <w:szCs w:val="28"/>
        </w:rPr>
        <w:t>在每组比赛开始前，按裁判</w:t>
      </w:r>
      <w:r>
        <w:rPr>
          <w:rFonts w:hint="eastAsia" w:ascii="仿宋" w:hAnsi="仿宋" w:eastAsia="仿宋"/>
          <w:color w:val="000000"/>
          <w:sz w:val="28"/>
          <w:szCs w:val="28"/>
          <w:lang w:val="en-US" w:eastAsia="zh-CN"/>
        </w:rPr>
        <w:t>长</w:t>
      </w:r>
      <w:r>
        <w:rPr>
          <w:rFonts w:ascii="仿宋" w:hAnsi="仿宋" w:eastAsia="仿宋"/>
          <w:color w:val="000000"/>
          <w:sz w:val="28"/>
          <w:szCs w:val="28"/>
        </w:rPr>
        <w:t>统一口令开始</w:t>
      </w:r>
      <w:r>
        <w:rPr>
          <w:rFonts w:hint="eastAsia" w:ascii="仿宋" w:hAnsi="仿宋" w:eastAsia="仿宋"/>
          <w:color w:val="000000"/>
          <w:sz w:val="28"/>
          <w:szCs w:val="28"/>
          <w:lang w:val="en-US" w:eastAsia="zh-CN"/>
        </w:rPr>
        <w:t>10分钟的</w:t>
      </w:r>
      <w:r>
        <w:rPr>
          <w:rFonts w:ascii="仿宋" w:hAnsi="仿宋" w:eastAsia="仿宋"/>
          <w:color w:val="000000"/>
          <w:sz w:val="28"/>
          <w:szCs w:val="28"/>
        </w:rPr>
        <w:t>准备和发射次数不限的试射</w:t>
      </w:r>
      <w:r>
        <w:rPr>
          <w:rFonts w:hint="eastAsia" w:ascii="仿宋" w:hAnsi="仿宋" w:eastAsia="仿宋"/>
          <w:color w:val="000000"/>
          <w:sz w:val="28"/>
          <w:szCs w:val="28"/>
          <w:lang w:eastAsia="zh-CN"/>
        </w:rPr>
        <w:t>；</w:t>
      </w:r>
    </w:p>
    <w:p w14:paraId="1099621F">
      <w:pPr>
        <w:pStyle w:val="26"/>
        <w:pageBreakBefore w:val="0"/>
        <w:tabs>
          <w:tab w:val="left" w:pos="1405"/>
        </w:tabs>
        <w:wordWrap/>
        <w:overflowPunct/>
        <w:topLinePunct w:val="0"/>
        <w:bidi w:val="0"/>
        <w:spacing w:line="560" w:lineRule="exact"/>
        <w:ind w:firstLine="560" w:firstLineChars="200"/>
        <w:rPr>
          <w:rFonts w:ascii="仿宋" w:hAnsi="仿宋" w:eastAsia="仿宋"/>
          <w:color w:val="000000"/>
          <w:sz w:val="28"/>
          <w:szCs w:val="28"/>
        </w:rPr>
      </w:pPr>
      <w:r>
        <w:rPr>
          <w:rFonts w:ascii="仿宋" w:hAnsi="仿宋" w:eastAsia="仿宋"/>
          <w:color w:val="000000"/>
          <w:sz w:val="28"/>
          <w:szCs w:val="28"/>
        </w:rPr>
        <w:t>（</w:t>
      </w:r>
      <w:r>
        <w:rPr>
          <w:rFonts w:hint="eastAsia" w:ascii="仿宋" w:hAnsi="仿宋" w:eastAsia="仿宋"/>
          <w:color w:val="000000"/>
          <w:sz w:val="28"/>
          <w:szCs w:val="28"/>
          <w:lang w:val="en-US" w:eastAsia="zh-CN"/>
        </w:rPr>
        <w:t>4</w:t>
      </w:r>
      <w:r>
        <w:rPr>
          <w:rFonts w:ascii="仿宋" w:hAnsi="仿宋" w:eastAsia="仿宋"/>
          <w:color w:val="000000"/>
          <w:sz w:val="28"/>
          <w:szCs w:val="28"/>
        </w:rPr>
        <w:t>）在“准备与试射时间”结束后，按裁判</w:t>
      </w:r>
      <w:r>
        <w:rPr>
          <w:rFonts w:hint="eastAsia" w:ascii="仿宋" w:hAnsi="仿宋" w:eastAsia="仿宋"/>
          <w:color w:val="000000"/>
          <w:sz w:val="28"/>
          <w:szCs w:val="28"/>
          <w:lang w:val="en-US" w:eastAsia="zh-CN"/>
        </w:rPr>
        <w:t>长</w:t>
      </w:r>
      <w:r>
        <w:rPr>
          <w:rFonts w:ascii="仿宋" w:hAnsi="仿宋" w:eastAsia="仿宋"/>
          <w:color w:val="000000"/>
          <w:sz w:val="28"/>
          <w:szCs w:val="28"/>
        </w:rPr>
        <w:t>统一口令开始</w:t>
      </w:r>
      <w:r>
        <w:rPr>
          <w:rFonts w:hint="eastAsia" w:ascii="仿宋" w:hAnsi="仿宋" w:eastAsia="仿宋"/>
          <w:color w:val="000000"/>
          <w:sz w:val="28"/>
          <w:szCs w:val="28"/>
          <w:lang w:val="en-US" w:eastAsia="zh-CN"/>
        </w:rPr>
        <w:t>40分钟</w:t>
      </w:r>
      <w:r>
        <w:rPr>
          <w:rFonts w:ascii="仿宋" w:hAnsi="仿宋" w:eastAsia="仿宋"/>
          <w:color w:val="000000"/>
          <w:sz w:val="28"/>
          <w:szCs w:val="28"/>
        </w:rPr>
        <w:t>计分射的比赛。</w:t>
      </w:r>
    </w:p>
    <w:p w14:paraId="4E8A84C7">
      <w:pPr>
        <w:pStyle w:val="26"/>
        <w:pageBreakBefore w:val="0"/>
        <w:tabs>
          <w:tab w:val="left" w:pos="1405"/>
        </w:tabs>
        <w:wordWrap/>
        <w:overflowPunct/>
        <w:topLinePunct w:val="0"/>
        <w:bidi w:val="0"/>
        <w:spacing w:line="560" w:lineRule="exact"/>
        <w:ind w:firstLine="560" w:firstLineChars="200"/>
        <w:rPr>
          <w:rFonts w:ascii="仿宋" w:hAnsi="仿宋" w:eastAsia="仿宋"/>
          <w:color w:val="000000"/>
          <w:sz w:val="28"/>
          <w:szCs w:val="28"/>
          <w:lang w:val="en-US" w:eastAsia="zh-CN"/>
        </w:rPr>
      </w:pPr>
      <w:r>
        <w:rPr>
          <w:rFonts w:hint="eastAsia" w:ascii="仿宋" w:hAnsi="仿宋" w:eastAsia="仿宋"/>
          <w:color w:val="000000"/>
          <w:sz w:val="28"/>
          <w:szCs w:val="28"/>
          <w:lang w:val="en-US" w:eastAsia="zh-CN"/>
        </w:rPr>
        <w:t>（5）各项目个人赛以成绩高者名次列前；团体赛以各队个人赛前</w:t>
      </w:r>
      <w:r>
        <w:rPr>
          <w:rFonts w:ascii="仿宋" w:hAnsi="仿宋" w:eastAsia="仿宋"/>
          <w:color w:val="000000"/>
          <w:sz w:val="28"/>
          <w:szCs w:val="28"/>
        </w:rPr>
        <w:t>3</w:t>
      </w:r>
      <w:r>
        <w:rPr>
          <w:rFonts w:hint="eastAsia" w:ascii="仿宋" w:hAnsi="仿宋" w:eastAsia="仿宋"/>
          <w:color w:val="000000"/>
          <w:sz w:val="28"/>
          <w:szCs w:val="28"/>
          <w:lang w:val="en-US" w:eastAsia="zh-CN"/>
        </w:rPr>
        <w:t>名</w:t>
      </w:r>
      <w:r>
        <w:rPr>
          <w:rFonts w:ascii="仿宋" w:hAnsi="仿宋" w:eastAsia="仿宋"/>
          <w:color w:val="000000"/>
          <w:sz w:val="28"/>
          <w:szCs w:val="28"/>
        </w:rPr>
        <w:t>成绩</w:t>
      </w:r>
      <w:r>
        <w:rPr>
          <w:rFonts w:hint="eastAsia" w:ascii="仿宋" w:hAnsi="仿宋" w:eastAsia="仿宋"/>
          <w:color w:val="000000"/>
          <w:sz w:val="28"/>
          <w:szCs w:val="28"/>
          <w:lang w:val="en-US" w:eastAsia="zh-CN"/>
        </w:rPr>
        <w:t>之和高者名次列前</w:t>
      </w: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若有同分，按《射击竞赛规则》有关规定打破同分。</w:t>
      </w:r>
    </w:p>
    <w:p w14:paraId="3E0D3F23">
      <w:pPr>
        <w:pStyle w:val="26"/>
        <w:pageBreakBefore w:val="0"/>
        <w:wordWrap/>
        <w:overflowPunct/>
        <w:topLinePunct w:val="0"/>
        <w:bidi w:val="0"/>
        <w:spacing w:line="560" w:lineRule="exact"/>
        <w:ind w:firstLine="560" w:firstLineChars="200"/>
        <w:jc w:val="both"/>
        <w:rPr>
          <w:rFonts w:ascii="仿宋" w:hAnsi="仿宋" w:eastAsia="仿宋"/>
          <w:color w:val="000000"/>
          <w:sz w:val="28"/>
          <w:szCs w:val="28"/>
        </w:rPr>
      </w:pPr>
      <w:r>
        <w:rPr>
          <w:rFonts w:hint="eastAsia" w:ascii="仿宋" w:hAnsi="仿宋" w:eastAsia="仿宋"/>
          <w:color w:val="000000"/>
          <w:sz w:val="28"/>
          <w:szCs w:val="28"/>
          <w:lang w:val="en-US" w:eastAsia="zh-CN"/>
        </w:rPr>
        <w:t>2、光电</w:t>
      </w:r>
      <w:r>
        <w:rPr>
          <w:rFonts w:ascii="仿宋" w:hAnsi="仿宋" w:eastAsia="仿宋"/>
          <w:color w:val="000000"/>
          <w:sz w:val="28"/>
          <w:szCs w:val="28"/>
        </w:rPr>
        <w:t>跑射联项</w:t>
      </w:r>
    </w:p>
    <w:p w14:paraId="7918325B">
      <w:pPr>
        <w:pStyle w:val="26"/>
        <w:keepNext w:val="0"/>
        <w:keepLines w:val="0"/>
        <w:pageBreakBefore w:val="0"/>
        <w:widowControl w:val="0"/>
        <w:kinsoku/>
        <w:wordWrap/>
        <w:overflowPunct/>
        <w:topLinePunct w:val="0"/>
        <w:autoSpaceDE/>
        <w:autoSpaceDN/>
        <w:bidi w:val="0"/>
        <w:adjustRightInd/>
        <w:snapToGrid/>
        <w:spacing w:line="560" w:lineRule="exact"/>
        <w:ind w:firstLine="561"/>
        <w:jc w:val="both"/>
        <w:textAlignment w:val="auto"/>
        <w:rPr>
          <w:rFonts w:ascii="仿宋" w:hAnsi="仿宋" w:eastAsia="仿宋"/>
          <w:sz w:val="28"/>
          <w:szCs w:val="28"/>
        </w:rPr>
      </w:pPr>
      <w:r>
        <w:rPr>
          <w:rFonts w:hint="eastAsia" w:ascii="华文仿宋" w:hAnsi="华文仿宋" w:eastAsia="华文仿宋" w:cs="华文仿宋"/>
          <w:color w:val="000000"/>
          <w:sz w:val="28"/>
          <w:szCs w:val="28"/>
          <w:lang w:val="en-US" w:eastAsia="zh-CN"/>
        </w:rPr>
        <w:t>（1）全程</w:t>
      </w:r>
      <w:r>
        <w:rPr>
          <w:rFonts w:hint="eastAsia" w:ascii="华文仿宋" w:hAnsi="华文仿宋" w:eastAsia="华文仿宋" w:cs="华文仿宋"/>
          <w:color w:val="000000"/>
          <w:sz w:val="28"/>
          <w:szCs w:val="28"/>
        </w:rPr>
        <w:t>400米</w:t>
      </w:r>
      <w:r>
        <w:rPr>
          <w:rFonts w:hint="eastAsia" w:ascii="华文仿宋" w:hAnsi="华文仿宋" w:eastAsia="华文仿宋" w:cs="华文仿宋"/>
          <w:color w:val="000000"/>
          <w:sz w:val="28"/>
          <w:szCs w:val="28"/>
          <w:lang w:eastAsia="zh-CN"/>
        </w:rPr>
        <w:t>（</w:t>
      </w:r>
      <w:r>
        <w:rPr>
          <w:rFonts w:hint="eastAsia" w:ascii="华文仿宋" w:hAnsi="华文仿宋" w:eastAsia="华文仿宋" w:cs="华文仿宋"/>
          <w:color w:val="000000"/>
          <w:sz w:val="28"/>
          <w:szCs w:val="28"/>
          <w:lang w:val="en-US" w:eastAsia="zh-CN"/>
        </w:rPr>
        <w:t>内含光电手枪射击+光电步枪立/跪/卧姿射击</w:t>
      </w:r>
      <w:r>
        <w:rPr>
          <w:rFonts w:hint="eastAsia" w:ascii="华文仿宋" w:hAnsi="华文仿宋" w:eastAsia="华文仿宋" w:cs="华文仿宋"/>
          <w:color w:val="000000"/>
          <w:sz w:val="28"/>
          <w:szCs w:val="28"/>
          <w:lang w:eastAsia="zh-CN"/>
        </w:rPr>
        <w:t>），</w:t>
      </w:r>
      <w:r>
        <w:rPr>
          <w:rFonts w:hint="eastAsia" w:ascii="华文仿宋" w:hAnsi="华文仿宋" w:eastAsia="华文仿宋" w:cs="华文仿宋"/>
          <w:color w:val="000000"/>
          <w:sz w:val="28"/>
          <w:szCs w:val="28"/>
          <w:lang w:val="en-US" w:eastAsia="zh-CN"/>
        </w:rPr>
        <w:t>实施以下步骤：</w:t>
      </w:r>
    </w:p>
    <w:p w14:paraId="0D0758AE">
      <w:pPr>
        <w:pStyle w:val="26"/>
        <w:pageBreakBefore w:val="0"/>
        <w:wordWrap/>
        <w:overflowPunct/>
        <w:topLinePunct w:val="0"/>
        <w:bidi w:val="0"/>
        <w:spacing w:line="560" w:lineRule="exact"/>
        <w:ind w:firstLine="560"/>
        <w:jc w:val="both"/>
        <w:rPr>
          <w:rFonts w:ascii="仿宋" w:hAnsi="仿宋" w:eastAsia="仿宋"/>
          <w:sz w:val="28"/>
          <w:szCs w:val="28"/>
          <w:lang w:val="sq-AL"/>
        </w:rPr>
      </w:pPr>
      <w:r>
        <w:rPr>
          <w:rFonts w:ascii="仿宋" w:hAnsi="仿宋" w:eastAsia="仿宋"/>
          <w:color w:val="000000"/>
          <w:sz w:val="28"/>
          <w:szCs w:val="28"/>
        </w:rPr>
        <w:t>①起始跑（开始计时）100米</w:t>
      </w:r>
      <w:r>
        <w:rPr>
          <w:rFonts w:hint="eastAsia" w:ascii="仿宋" w:hAnsi="仿宋" w:eastAsia="仿宋"/>
          <w:color w:val="000000"/>
          <w:sz w:val="28"/>
          <w:szCs w:val="28"/>
          <w:lang w:val="en-US" w:eastAsia="zh-CN"/>
        </w:rPr>
        <w:t xml:space="preserve">进入光电手枪射击位置 </w:t>
      </w:r>
      <w:r>
        <w:rPr>
          <w:rFonts w:ascii="仿宋" w:hAnsi="仿宋" w:eastAsia="仿宋"/>
          <w:color w:val="000000"/>
          <w:sz w:val="28"/>
          <w:szCs w:val="28"/>
        </w:rPr>
        <w:t>②</w:t>
      </w:r>
      <w:r>
        <w:rPr>
          <w:rFonts w:hint="eastAsia" w:ascii="仿宋" w:hAnsi="仿宋" w:eastAsia="仿宋"/>
          <w:color w:val="000000"/>
          <w:sz w:val="28"/>
          <w:szCs w:val="28"/>
          <w:lang w:val="en-US" w:eastAsia="zh-CN"/>
        </w:rPr>
        <w:t>光电</w:t>
      </w:r>
      <w:r>
        <w:rPr>
          <w:rFonts w:ascii="仿宋" w:hAnsi="仿宋" w:eastAsia="仿宋"/>
          <w:color w:val="000000"/>
          <w:sz w:val="28"/>
          <w:szCs w:val="28"/>
        </w:rPr>
        <w:t>手枪射击5环以内</w:t>
      </w:r>
      <w:r>
        <w:rPr>
          <w:rFonts w:hint="eastAsia" w:ascii="仿宋" w:hAnsi="仿宋" w:eastAsia="仿宋"/>
          <w:color w:val="000000"/>
          <w:sz w:val="28"/>
          <w:szCs w:val="28"/>
          <w:lang w:val="en-US" w:eastAsia="zh-CN"/>
        </w:rPr>
        <w:t>即为命中并亮起1个绿灯</w:t>
      </w:r>
      <w:r>
        <w:rPr>
          <w:rFonts w:ascii="仿宋" w:hAnsi="仿宋" w:eastAsia="仿宋"/>
          <w:color w:val="000000"/>
          <w:sz w:val="28"/>
          <w:szCs w:val="28"/>
        </w:rPr>
        <w:t>，</w:t>
      </w:r>
      <w:r>
        <w:rPr>
          <w:rFonts w:hint="eastAsia" w:ascii="仿宋" w:hAnsi="仿宋" w:eastAsia="仿宋"/>
          <w:color w:val="000000"/>
          <w:sz w:val="28"/>
          <w:szCs w:val="28"/>
          <w:lang w:val="en-US" w:eastAsia="zh-CN"/>
        </w:rPr>
        <w:t>须在</w:t>
      </w:r>
      <w:r>
        <w:rPr>
          <w:rFonts w:ascii="仿宋" w:hAnsi="仿宋" w:eastAsia="仿宋"/>
          <w:color w:val="000000"/>
          <w:sz w:val="28"/>
          <w:szCs w:val="28"/>
        </w:rPr>
        <w:t>靶上5个绿灯</w:t>
      </w:r>
      <w:r>
        <w:rPr>
          <w:rFonts w:hint="eastAsia" w:ascii="仿宋" w:hAnsi="仿宋" w:eastAsia="仿宋"/>
          <w:color w:val="000000"/>
          <w:sz w:val="28"/>
          <w:szCs w:val="28"/>
          <w:lang w:val="en-US" w:eastAsia="zh-CN"/>
        </w:rPr>
        <w:t>全部</w:t>
      </w:r>
      <w:r>
        <w:rPr>
          <w:rFonts w:ascii="仿宋" w:hAnsi="仿宋" w:eastAsia="仿宋"/>
          <w:color w:val="000000"/>
          <w:sz w:val="28"/>
          <w:szCs w:val="28"/>
        </w:rPr>
        <w:t>亮起或</w:t>
      </w:r>
      <w:r>
        <w:rPr>
          <w:rFonts w:hint="eastAsia" w:ascii="仿宋" w:hAnsi="仿宋" w:eastAsia="仿宋"/>
          <w:color w:val="000000"/>
          <w:sz w:val="28"/>
          <w:szCs w:val="28"/>
          <w:lang w:val="en-US" w:eastAsia="zh-CN"/>
        </w:rPr>
        <w:t>虽未命中但在靶位上</w:t>
      </w:r>
      <w:r>
        <w:rPr>
          <w:rFonts w:ascii="仿宋" w:hAnsi="仿宋" w:eastAsia="仿宋"/>
          <w:color w:val="000000"/>
          <w:sz w:val="28"/>
          <w:szCs w:val="28"/>
        </w:rPr>
        <w:t>滞留</w:t>
      </w:r>
      <w:r>
        <w:rPr>
          <w:rFonts w:hint="eastAsia" w:ascii="仿宋" w:hAnsi="仿宋" w:eastAsia="仿宋"/>
          <w:color w:val="000000"/>
          <w:sz w:val="28"/>
          <w:szCs w:val="28"/>
          <w:lang w:val="en-US" w:eastAsia="zh-CN"/>
        </w:rPr>
        <w:t>时间满50</w:t>
      </w:r>
      <w:r>
        <w:rPr>
          <w:rFonts w:ascii="仿宋" w:hAnsi="仿宋" w:eastAsia="仿宋"/>
          <w:color w:val="000000"/>
          <w:sz w:val="28"/>
          <w:szCs w:val="28"/>
        </w:rPr>
        <w:t>秒</w:t>
      </w:r>
      <w:r>
        <w:rPr>
          <w:rFonts w:hint="eastAsia" w:ascii="仿宋" w:hAnsi="仿宋" w:eastAsia="仿宋"/>
          <w:color w:val="000000"/>
          <w:sz w:val="28"/>
          <w:szCs w:val="28"/>
          <w:lang w:val="en-US" w:eastAsia="zh-CN"/>
        </w:rPr>
        <w:t xml:space="preserve">后返回赛道 </w:t>
      </w:r>
      <w:r>
        <w:rPr>
          <w:rFonts w:ascii="仿宋" w:hAnsi="仿宋" w:eastAsia="仿宋"/>
          <w:color w:val="000000"/>
          <w:sz w:val="28"/>
          <w:szCs w:val="28"/>
        </w:rPr>
        <w:t>③继续跑50米</w:t>
      </w:r>
      <w:r>
        <w:rPr>
          <w:rFonts w:hint="eastAsia" w:ascii="仿宋" w:hAnsi="仿宋" w:eastAsia="仿宋"/>
          <w:color w:val="000000"/>
          <w:sz w:val="28"/>
          <w:szCs w:val="28"/>
          <w:lang w:val="en-US" w:eastAsia="zh-CN"/>
        </w:rPr>
        <w:t xml:space="preserve">进入光电步枪射击区域 </w:t>
      </w:r>
      <w:r>
        <w:rPr>
          <w:rFonts w:ascii="仿宋" w:hAnsi="仿宋" w:eastAsia="仿宋"/>
          <w:color w:val="000000"/>
          <w:sz w:val="28"/>
          <w:szCs w:val="28"/>
        </w:rPr>
        <w:t>④</w:t>
      </w:r>
      <w:r>
        <w:rPr>
          <w:rFonts w:hint="eastAsia" w:ascii="仿宋" w:hAnsi="仿宋" w:eastAsia="仿宋"/>
          <w:color w:val="000000"/>
          <w:sz w:val="28"/>
          <w:szCs w:val="28"/>
          <w:lang w:val="en-US" w:eastAsia="zh-CN"/>
        </w:rPr>
        <w:t>光电</w:t>
      </w:r>
      <w:r>
        <w:rPr>
          <w:rFonts w:ascii="仿宋" w:hAnsi="仿宋" w:eastAsia="仿宋"/>
          <w:color w:val="000000"/>
          <w:sz w:val="28"/>
          <w:szCs w:val="28"/>
        </w:rPr>
        <w:t>步枪射击</w:t>
      </w: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须按</w:t>
      </w:r>
      <w:r>
        <w:rPr>
          <w:rFonts w:ascii="仿宋" w:hAnsi="仿宋" w:eastAsia="仿宋"/>
          <w:color w:val="000000"/>
          <w:sz w:val="28"/>
          <w:szCs w:val="28"/>
        </w:rPr>
        <w:t>立-跪-卧</w:t>
      </w:r>
      <w:r>
        <w:rPr>
          <w:rFonts w:hint="eastAsia" w:ascii="仿宋" w:hAnsi="仿宋" w:eastAsia="仿宋"/>
          <w:color w:val="000000"/>
          <w:sz w:val="28"/>
          <w:szCs w:val="28"/>
          <w:lang w:val="en-US" w:eastAsia="zh-CN"/>
        </w:rPr>
        <w:t xml:space="preserve">姿顺序分别击倒对应靶子（或虽未击倒靶子但在相应靶位上滞留时间满10秒后进入下一姿势射击，每种姿势的计时均从举枪抵肩起）且必须完成3种姿势射击过程（跑动距离50米）后返回赛道 </w:t>
      </w:r>
      <w:r>
        <w:rPr>
          <w:rFonts w:ascii="仿宋" w:hAnsi="仿宋" w:eastAsia="仿宋"/>
          <w:color w:val="000000"/>
          <w:sz w:val="28"/>
          <w:szCs w:val="28"/>
        </w:rPr>
        <w:t>⑤</w:t>
      </w:r>
      <w:r>
        <w:rPr>
          <w:rFonts w:hint="eastAsia" w:ascii="仿宋" w:hAnsi="仿宋" w:eastAsia="仿宋"/>
          <w:color w:val="000000"/>
          <w:sz w:val="28"/>
          <w:szCs w:val="28"/>
          <w:lang w:val="en-US" w:eastAsia="zh-CN"/>
        </w:rPr>
        <w:t>继续</w:t>
      </w:r>
      <w:r>
        <w:rPr>
          <w:rFonts w:ascii="仿宋" w:hAnsi="仿宋" w:eastAsia="仿宋"/>
          <w:color w:val="000000"/>
          <w:sz w:val="28"/>
          <w:szCs w:val="28"/>
        </w:rPr>
        <w:t>跑200米至终点</w:t>
      </w:r>
      <w:r>
        <w:rPr>
          <w:rFonts w:hint="eastAsia" w:ascii="仿宋" w:hAnsi="仿宋" w:eastAsia="仿宋"/>
          <w:color w:val="000000"/>
          <w:sz w:val="28"/>
          <w:szCs w:val="28"/>
          <w:lang w:val="en-US" w:eastAsia="zh-CN"/>
        </w:rPr>
        <w:t>线</w:t>
      </w:r>
      <w:r>
        <w:rPr>
          <w:rFonts w:ascii="仿宋" w:hAnsi="仿宋" w:eastAsia="仿宋"/>
          <w:color w:val="000000"/>
          <w:sz w:val="28"/>
          <w:szCs w:val="28"/>
        </w:rPr>
        <w:t>（</w:t>
      </w:r>
      <w:r>
        <w:rPr>
          <w:rFonts w:hint="eastAsia" w:ascii="仿宋" w:hAnsi="仿宋" w:eastAsia="仿宋"/>
          <w:color w:val="000000"/>
          <w:sz w:val="28"/>
          <w:szCs w:val="28"/>
          <w:lang w:val="en-US" w:eastAsia="zh-CN"/>
        </w:rPr>
        <w:t>终止</w:t>
      </w:r>
      <w:r>
        <w:rPr>
          <w:rFonts w:ascii="仿宋" w:hAnsi="仿宋" w:eastAsia="仿宋"/>
          <w:color w:val="000000"/>
          <w:sz w:val="28"/>
          <w:szCs w:val="28"/>
        </w:rPr>
        <w:t>计时）。</w:t>
      </w:r>
    </w:p>
    <w:p w14:paraId="79831A7B">
      <w:pPr>
        <w:pStyle w:val="26"/>
        <w:pageBreakBefore w:val="0"/>
        <w:numPr>
          <w:ilvl w:val="0"/>
          <w:numId w:val="0"/>
        </w:numPr>
        <w:wordWrap/>
        <w:overflowPunct/>
        <w:topLinePunct w:val="0"/>
        <w:bidi w:val="0"/>
        <w:spacing w:after="80" w:line="560" w:lineRule="exact"/>
        <w:ind w:left="630" w:leftChars="0"/>
        <w:jc w:val="both"/>
        <w:rPr>
          <w:rFonts w:ascii="仿宋" w:hAnsi="仿宋" w:eastAsia="仿宋"/>
          <w:color w:val="000000"/>
          <w:sz w:val="28"/>
          <w:szCs w:val="28"/>
          <w:lang w:eastAsia="zh-CN"/>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2</w:t>
      </w: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光电</w:t>
      </w:r>
      <w:r>
        <w:rPr>
          <w:rFonts w:ascii="仿宋" w:hAnsi="仿宋" w:eastAsia="仿宋"/>
          <w:color w:val="000000"/>
          <w:sz w:val="28"/>
          <w:szCs w:val="28"/>
        </w:rPr>
        <w:t>跑射联项为计时赛</w:t>
      </w:r>
      <w:r>
        <w:rPr>
          <w:rFonts w:hint="eastAsia" w:ascii="仿宋" w:hAnsi="仿宋" w:eastAsia="仿宋"/>
          <w:color w:val="000000"/>
          <w:sz w:val="28"/>
          <w:szCs w:val="28"/>
          <w:lang w:val="en-US" w:eastAsia="zh-CN"/>
        </w:rPr>
        <w:t>。</w:t>
      </w:r>
    </w:p>
    <w:p w14:paraId="1EE92C48">
      <w:pPr>
        <w:pStyle w:val="26"/>
        <w:pageBreakBefore w:val="0"/>
        <w:numPr>
          <w:ilvl w:val="0"/>
          <w:numId w:val="0"/>
        </w:numPr>
        <w:wordWrap/>
        <w:overflowPunct/>
        <w:topLinePunct w:val="0"/>
        <w:bidi w:val="0"/>
        <w:spacing w:after="80" w:line="560" w:lineRule="exact"/>
        <w:ind w:left="630" w:leftChars="0"/>
        <w:jc w:val="both"/>
        <w:rPr>
          <w:rFonts w:ascii="仿宋" w:hAnsi="仿宋" w:eastAsia="仿宋"/>
          <w:sz w:val="28"/>
          <w:szCs w:val="28"/>
          <w:lang w:val="en-US" w:eastAsia="zh-CN"/>
        </w:rPr>
      </w:pPr>
      <w:r>
        <w:rPr>
          <w:rFonts w:hint="eastAsia" w:ascii="仿宋" w:hAnsi="仿宋" w:eastAsia="仿宋"/>
          <w:color w:val="000000"/>
          <w:sz w:val="28"/>
          <w:szCs w:val="28"/>
          <w:lang w:val="en-US" w:eastAsia="zh-CN"/>
        </w:rPr>
        <w:t>（3）个人赛全程比赛</w:t>
      </w:r>
      <w:r>
        <w:rPr>
          <w:rFonts w:ascii="仿宋" w:hAnsi="仿宋" w:eastAsia="仿宋"/>
          <w:color w:val="000000"/>
          <w:sz w:val="28"/>
          <w:szCs w:val="28"/>
        </w:rPr>
        <w:t>用时</w:t>
      </w:r>
      <w:r>
        <w:rPr>
          <w:rFonts w:hint="eastAsia" w:ascii="仿宋" w:hAnsi="仿宋" w:eastAsia="仿宋"/>
          <w:color w:val="000000"/>
          <w:sz w:val="28"/>
          <w:szCs w:val="28"/>
          <w:lang w:val="en-US" w:eastAsia="zh-CN"/>
        </w:rPr>
        <w:t>少</w:t>
      </w:r>
      <w:r>
        <w:rPr>
          <w:rFonts w:ascii="仿宋" w:hAnsi="仿宋" w:eastAsia="仿宋"/>
          <w:color w:val="000000"/>
          <w:sz w:val="28"/>
          <w:szCs w:val="28"/>
        </w:rPr>
        <w:t>者</w:t>
      </w:r>
      <w:r>
        <w:rPr>
          <w:rFonts w:hint="eastAsia" w:ascii="仿宋" w:hAnsi="仿宋" w:eastAsia="仿宋"/>
          <w:color w:val="000000"/>
          <w:sz w:val="28"/>
          <w:szCs w:val="28"/>
          <w:lang w:val="en-US" w:eastAsia="zh-CN"/>
        </w:rPr>
        <w:t>名次列前</w:t>
      </w:r>
      <w:r>
        <w:rPr>
          <w:rFonts w:hint="eastAsia" w:ascii="仿宋" w:hAnsi="仿宋" w:eastAsia="仿宋"/>
          <w:color w:val="000000"/>
          <w:sz w:val="28"/>
          <w:szCs w:val="28"/>
          <w:lang w:eastAsia="zh-CN"/>
        </w:rPr>
        <w:t>。</w:t>
      </w:r>
    </w:p>
    <w:p w14:paraId="12186220">
      <w:pPr>
        <w:pStyle w:val="26"/>
        <w:pageBreakBefore w:val="0"/>
        <w:numPr>
          <w:ilvl w:val="0"/>
          <w:numId w:val="0"/>
        </w:numPr>
        <w:wordWrap/>
        <w:overflowPunct/>
        <w:topLinePunct w:val="0"/>
        <w:bidi w:val="0"/>
        <w:spacing w:after="80" w:line="560" w:lineRule="exact"/>
        <w:ind w:left="630" w:leftChars="0"/>
        <w:jc w:val="both"/>
        <w:rPr>
          <w:rFonts w:ascii="仿宋" w:hAnsi="仿宋" w:eastAsia="仿宋"/>
          <w:sz w:val="28"/>
          <w:szCs w:val="28"/>
          <w:lang w:val="en-US" w:eastAsia="zh-CN"/>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4</w:t>
      </w:r>
      <w:r>
        <w:rPr>
          <w:rFonts w:hint="eastAsia" w:ascii="仿宋" w:hAnsi="仿宋" w:eastAsia="仿宋"/>
          <w:color w:val="000000"/>
          <w:sz w:val="28"/>
          <w:szCs w:val="28"/>
          <w:lang w:eastAsia="zh-CN"/>
        </w:rPr>
        <w:t>）</w:t>
      </w:r>
      <w:r>
        <w:rPr>
          <w:rFonts w:ascii="仿宋" w:hAnsi="仿宋" w:eastAsia="仿宋"/>
          <w:color w:val="000000"/>
          <w:sz w:val="28"/>
          <w:szCs w:val="28"/>
        </w:rPr>
        <w:t>团体赛由</w:t>
      </w:r>
      <w:r>
        <w:rPr>
          <w:rFonts w:hint="eastAsia" w:ascii="仿宋" w:hAnsi="仿宋" w:eastAsia="仿宋"/>
          <w:color w:val="000000"/>
          <w:sz w:val="28"/>
          <w:szCs w:val="28"/>
          <w:lang w:val="en-US" w:eastAsia="zh-CN"/>
        </w:rPr>
        <w:t>个人赛前</w:t>
      </w:r>
      <w:r>
        <w:rPr>
          <w:rFonts w:ascii="仿宋" w:hAnsi="仿宋" w:eastAsia="仿宋"/>
          <w:color w:val="000000"/>
          <w:sz w:val="28"/>
          <w:szCs w:val="28"/>
        </w:rPr>
        <w:t>3</w:t>
      </w:r>
      <w:r>
        <w:rPr>
          <w:rFonts w:hint="eastAsia" w:ascii="仿宋" w:hAnsi="仿宋" w:eastAsia="仿宋"/>
          <w:color w:val="000000"/>
          <w:sz w:val="28"/>
          <w:szCs w:val="28"/>
          <w:lang w:val="en-US" w:eastAsia="zh-CN"/>
        </w:rPr>
        <w:t>名用时</w:t>
      </w:r>
      <w:r>
        <w:rPr>
          <w:rFonts w:ascii="仿宋" w:hAnsi="仿宋" w:eastAsia="仿宋"/>
          <w:color w:val="000000"/>
          <w:sz w:val="28"/>
          <w:szCs w:val="28"/>
        </w:rPr>
        <w:t>相加</w:t>
      </w: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若有同分，以任其1人个人赛名次高的团体名次列前。</w:t>
      </w:r>
    </w:p>
    <w:p w14:paraId="559E419A">
      <w:pPr>
        <w:pStyle w:val="26"/>
        <w:pageBreakBefore w:val="0"/>
        <w:numPr>
          <w:ilvl w:val="0"/>
          <w:numId w:val="0"/>
        </w:numPr>
        <w:wordWrap/>
        <w:overflowPunct/>
        <w:topLinePunct w:val="0"/>
        <w:bidi w:val="0"/>
        <w:spacing w:after="80" w:line="560" w:lineRule="exact"/>
        <w:ind w:left="630" w:leftChars="0"/>
        <w:jc w:val="both"/>
        <w:rPr>
          <w:rFonts w:ascii="仿宋" w:hAnsi="仿宋" w:eastAsia="仿宋"/>
          <w:color w:val="000000"/>
          <w:sz w:val="28"/>
          <w:szCs w:val="28"/>
        </w:rPr>
      </w:pPr>
      <w:r>
        <w:rPr>
          <w:rFonts w:hint="eastAsia" w:ascii="仿宋" w:hAnsi="仿宋" w:eastAsia="仿宋"/>
          <w:color w:val="000000"/>
          <w:sz w:val="28"/>
          <w:szCs w:val="28"/>
          <w:lang w:val="en-US" w:eastAsia="zh-CN"/>
        </w:rPr>
        <w:t>（5）参赛运动员到达终点线时将获取其在当组的排位卡片，并在裁判收取时签名确认。</w:t>
      </w:r>
    </w:p>
    <w:p w14:paraId="7C5EE31F">
      <w:pPr>
        <w:pStyle w:val="26"/>
        <w:pageBreakBefore w:val="0"/>
        <w:numPr>
          <w:ilvl w:val="0"/>
          <w:numId w:val="0"/>
        </w:numPr>
        <w:wordWrap/>
        <w:overflowPunct/>
        <w:topLinePunct w:val="0"/>
        <w:bidi w:val="0"/>
        <w:spacing w:after="80" w:line="560" w:lineRule="exact"/>
        <w:ind w:leftChars="100" w:firstLine="560" w:firstLineChars="200"/>
        <w:jc w:val="both"/>
        <w:rPr>
          <w:rFonts w:hint="eastAsia" w:ascii="仿宋" w:hAnsi="仿宋" w:eastAsia="仿宋" w:cs="仿宋"/>
          <w:b/>
          <w:bCs/>
          <w:sz w:val="28"/>
          <w:szCs w:val="28"/>
        </w:rPr>
      </w:pPr>
      <w:r>
        <w:rPr>
          <w:rFonts w:hint="eastAsia" w:ascii="仿宋" w:hAnsi="仿宋" w:eastAsia="仿宋"/>
          <w:color w:val="000000"/>
          <w:sz w:val="28"/>
          <w:szCs w:val="28"/>
          <w:highlight w:val="none"/>
          <w:lang w:val="en-US" w:eastAsia="zh-CN"/>
        </w:rPr>
        <w:t>3、</w:t>
      </w:r>
      <w:r>
        <w:rPr>
          <w:rFonts w:hint="eastAsia" w:ascii="仿宋" w:hAnsi="仿宋" w:eastAsia="仿宋"/>
          <w:b/>
          <w:bCs/>
          <w:color w:val="000000"/>
          <w:sz w:val="28"/>
          <w:szCs w:val="28"/>
          <w:highlight w:val="none"/>
          <w:lang w:val="en-US" w:eastAsia="zh-CN"/>
        </w:rPr>
        <w:t>团体赛成绩由个人赛中每队排名前三的运动员的个人成绩相加得出，按总成绩高低决出名次，</w:t>
      </w:r>
      <w:r>
        <w:rPr>
          <w:rFonts w:hint="eastAsia" w:ascii="仿宋" w:hAnsi="仿宋" w:eastAsia="仿宋"/>
          <w:b/>
          <w:bCs/>
          <w:color w:val="auto"/>
          <w:sz w:val="28"/>
          <w:szCs w:val="28"/>
          <w:highlight w:val="none"/>
          <w:lang w:val="en-US" w:eastAsia="zh-CN"/>
        </w:rPr>
        <w:t>不再另行组织比赛（例:学生A，报名个人赛，须同时报名团体赛)，如因漏报项目无法获得成绩或奖状，各单位自行负责。</w:t>
      </w:r>
      <w:r>
        <w:rPr>
          <w:rFonts w:hint="eastAsia" w:ascii="仿宋" w:hAnsi="仿宋" w:eastAsia="仿宋"/>
          <w:color w:val="000000"/>
          <w:sz w:val="28"/>
          <w:szCs w:val="28"/>
          <w:highlight w:val="none"/>
          <w:lang w:eastAsia="zh-CN"/>
        </w:rPr>
        <w:t>不足3人不</w:t>
      </w:r>
      <w:r>
        <w:rPr>
          <w:rFonts w:hint="eastAsia" w:ascii="仿宋" w:hAnsi="仿宋" w:eastAsia="仿宋"/>
          <w:color w:val="000000"/>
          <w:sz w:val="28"/>
          <w:szCs w:val="28"/>
          <w:lang w:val="en-US" w:eastAsia="zh-CN"/>
        </w:rPr>
        <w:t>计为团体</w:t>
      </w:r>
      <w:r>
        <w:rPr>
          <w:rFonts w:hint="eastAsia" w:ascii="仿宋" w:hAnsi="仿宋" w:eastAsia="仿宋"/>
          <w:color w:val="000000"/>
          <w:sz w:val="28"/>
          <w:szCs w:val="28"/>
          <w:lang w:eastAsia="zh-CN"/>
        </w:rPr>
        <w:t>成绩。</w:t>
      </w:r>
    </w:p>
    <w:p w14:paraId="352E4229">
      <w:pPr>
        <w:adjustRightInd w:val="0"/>
        <w:snapToGrid w:val="0"/>
        <w:spacing w:line="5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十一、录取名次、计牌计分和奖励办法</w:t>
      </w:r>
    </w:p>
    <w:p w14:paraId="2BC2D2FC">
      <w:pPr>
        <w:spacing w:line="600" w:lineRule="exact"/>
        <w:ind w:firstLine="560" w:firstLineChars="200"/>
        <w:jc w:val="both"/>
        <w:rPr>
          <w:rFonts w:hint="eastAsia" w:ascii="仿宋" w:hAnsi="仿宋" w:eastAsia="仿宋" w:cs="仿宋"/>
          <w:bCs/>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一</w:t>
      </w:r>
      <w:r>
        <w:rPr>
          <w:rFonts w:hint="eastAsia" w:ascii="仿宋" w:hAnsi="仿宋" w:eastAsia="仿宋" w:cs="仿宋"/>
          <w:sz w:val="28"/>
          <w:szCs w:val="28"/>
        </w:rPr>
        <w:t>）</w:t>
      </w:r>
      <w:r>
        <w:rPr>
          <w:rFonts w:hint="eastAsia" w:ascii="仿宋" w:hAnsi="仿宋" w:eastAsia="仿宋" w:cs="仿宋"/>
          <w:bCs/>
          <w:sz w:val="28"/>
          <w:szCs w:val="28"/>
        </w:rPr>
        <w:t>有8人（队）以上（含8人/队）运动员参赛的，录取前8名；不足8名，按实际参赛人（队）数录取名次。前3名依次按1金、1银、1铜计牌，前8名依次按11、9、8、7、6、5、4、3计分</w:t>
      </w: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 xml:space="preserve"> </w:t>
      </w:r>
    </w:p>
    <w:p w14:paraId="7B846097">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（二）各组别、各项目前三名的运动员（队）颁发奖牌</w:t>
      </w:r>
      <w:r>
        <w:rPr>
          <w:rFonts w:hint="eastAsia" w:ascii="仿宋" w:hAnsi="仿宋" w:eastAsia="仿宋" w:cs="仿宋"/>
          <w:sz w:val="28"/>
          <w:szCs w:val="28"/>
          <w:lang w:eastAsia="zh-CN"/>
        </w:rPr>
        <w:t>、团体赛</w:t>
      </w:r>
      <w:r>
        <w:rPr>
          <w:rFonts w:hint="eastAsia" w:ascii="仿宋" w:hAnsi="仿宋" w:eastAsia="仿宋" w:cs="仿宋"/>
          <w:sz w:val="28"/>
          <w:szCs w:val="28"/>
          <w:lang w:val="en-US" w:eastAsia="zh-CN"/>
        </w:rPr>
        <w:t>前三</w:t>
      </w:r>
      <w:r>
        <w:rPr>
          <w:rFonts w:hint="eastAsia" w:ascii="仿宋" w:hAnsi="仿宋" w:eastAsia="仿宋" w:cs="仿宋"/>
          <w:sz w:val="28"/>
          <w:szCs w:val="28"/>
          <w:lang w:eastAsia="zh-CN"/>
        </w:rPr>
        <w:t>名</w:t>
      </w:r>
      <w:r>
        <w:rPr>
          <w:rFonts w:hint="eastAsia" w:ascii="仿宋" w:hAnsi="仿宋" w:eastAsia="仿宋" w:cs="仿宋"/>
          <w:sz w:val="28"/>
          <w:szCs w:val="28"/>
          <w:lang w:val="en-US" w:eastAsia="zh-CN"/>
        </w:rPr>
        <w:t>颁发</w:t>
      </w:r>
      <w:r>
        <w:rPr>
          <w:rFonts w:hint="eastAsia" w:ascii="仿宋" w:hAnsi="仿宋" w:eastAsia="仿宋" w:cs="仿宋"/>
          <w:sz w:val="28"/>
          <w:szCs w:val="28"/>
          <w:lang w:eastAsia="zh-CN"/>
        </w:rPr>
        <w:t>奖杯</w:t>
      </w:r>
      <w:r>
        <w:rPr>
          <w:rFonts w:hint="eastAsia" w:ascii="仿宋" w:hAnsi="仿宋" w:eastAsia="仿宋" w:cs="仿宋"/>
          <w:sz w:val="28"/>
          <w:szCs w:val="28"/>
        </w:rPr>
        <w:t>；前八名的运动员（队），获得报名平台自动生成带有唯一证书编号的电子成绩证书，成绩证书可以在报名平台实时查询。</w:t>
      </w:r>
    </w:p>
    <w:p w14:paraId="69E0707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）开展</w:t>
      </w:r>
      <w:bookmarkStart w:id="3" w:name="_GoBack"/>
      <w:bookmarkEnd w:id="3"/>
      <w:r>
        <w:rPr>
          <w:rFonts w:hint="eastAsia" w:ascii="仿宋" w:hAnsi="仿宋" w:eastAsia="仿宋" w:cs="仿宋"/>
          <w:sz w:val="28"/>
          <w:szCs w:val="28"/>
          <w:lang w:eastAsia="zh-CN"/>
        </w:rPr>
        <w:t>“体育道德风尚奖”奖项评选，具体办法另定。</w:t>
      </w:r>
    </w:p>
    <w:p w14:paraId="1C7868E0">
      <w:pPr>
        <w:adjustRightInd w:val="0"/>
        <w:snapToGrid w:val="0"/>
        <w:spacing w:line="5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十二、申诉和纪律</w:t>
      </w:r>
    </w:p>
    <w:p w14:paraId="3E90DF74">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（一）凡对运动员参赛资格进行申诉的，须将经代表团盖章的申诉书、详细举报和证明材料提交组委会，逾期不予受理。高校组申诉时间</w:t>
      </w:r>
      <w:r>
        <w:rPr>
          <w:rFonts w:hint="eastAsia" w:ascii="仿宋" w:hAnsi="仿宋" w:eastAsia="仿宋" w:cs="仿宋"/>
          <w:sz w:val="28"/>
          <w:szCs w:val="28"/>
          <w:lang w:val="en-US" w:eastAsia="zh-CN"/>
        </w:rPr>
        <w:t>为</w:t>
      </w:r>
      <w:r>
        <w:rPr>
          <w:rFonts w:hint="eastAsia" w:ascii="仿宋" w:hAnsi="仿宋" w:eastAsia="仿宋" w:cs="仿宋"/>
          <w:sz w:val="28"/>
          <w:szCs w:val="28"/>
        </w:rPr>
        <w:t>参赛运动员的报名信息公布后一周内。</w:t>
      </w:r>
    </w:p>
    <w:p w14:paraId="53077C62">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（二）比赛期间如需申诉的，代表团应</w:t>
      </w:r>
      <w:r>
        <w:rPr>
          <w:rFonts w:hint="eastAsia" w:ascii="仿宋" w:hAnsi="仿宋" w:eastAsia="仿宋" w:cs="仿宋"/>
          <w:sz w:val="28"/>
          <w:szCs w:val="28"/>
          <w:lang w:val="en-US" w:eastAsia="zh-CN"/>
        </w:rPr>
        <w:t>在</w:t>
      </w:r>
      <w:r>
        <w:rPr>
          <w:rFonts w:hint="eastAsia" w:ascii="仿宋" w:hAnsi="仿宋" w:eastAsia="仿宋" w:cs="仿宋"/>
          <w:sz w:val="28"/>
          <w:szCs w:val="28"/>
          <w:highlight w:val="none"/>
          <w:lang w:val="en-US" w:eastAsia="zh-CN"/>
        </w:rPr>
        <w:t>24小时内</w:t>
      </w:r>
      <w:r>
        <w:rPr>
          <w:rFonts w:hint="eastAsia" w:ascii="仿宋" w:hAnsi="仿宋" w:eastAsia="仿宋" w:cs="仿宋"/>
          <w:sz w:val="28"/>
          <w:szCs w:val="28"/>
          <w:highlight w:val="none"/>
        </w:rPr>
        <w:t>以</w:t>
      </w:r>
      <w:r>
        <w:rPr>
          <w:rFonts w:hint="eastAsia" w:ascii="仿宋" w:hAnsi="仿宋" w:eastAsia="仿宋" w:cs="仿宋"/>
          <w:sz w:val="28"/>
          <w:szCs w:val="28"/>
        </w:rPr>
        <w:t>书面形式附代表团盖章的证明材料，提交至项目竞赛委员会，逾期不予受理</w:t>
      </w:r>
      <w:r>
        <w:rPr>
          <w:rFonts w:hint="eastAsia" w:ascii="仿宋" w:hAnsi="仿宋" w:eastAsia="仿宋" w:cs="仿宋"/>
          <w:sz w:val="28"/>
          <w:szCs w:val="28"/>
          <w:lang w:eastAsia="zh-CN"/>
        </w:rPr>
        <w:t>。</w:t>
      </w:r>
    </w:p>
    <w:p w14:paraId="131E418F">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对运动员、教练员、裁判员和体育赛事组织者违反本届运动会赛风赛纪情形，一经查实，按照《上海市体育赛事活动赛风赛纪管理实施细则》及市运会组委会有关规定进行处罚。对发生任何兴奋剂违规事件的，按国家体育总局、上海市体育局反兴奋剂相关规定进行处罚。</w:t>
      </w:r>
    </w:p>
    <w:p w14:paraId="4A04F177">
      <w:pPr>
        <w:adjustRightInd w:val="0"/>
        <w:snapToGrid w:val="0"/>
        <w:spacing w:line="5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十三、技术官员</w:t>
      </w:r>
    </w:p>
    <w:p w14:paraId="7A97307B">
      <w:pPr>
        <w:adjustRightInd w:val="0"/>
        <w:snapToGrid w:val="0"/>
        <w:spacing w:line="540" w:lineRule="exact"/>
        <w:ind w:firstLine="560" w:firstLineChars="200"/>
        <w:rPr>
          <w:rFonts w:ascii="仿宋" w:hAnsi="仿宋" w:eastAsia="仿宋" w:cs="仿宋"/>
          <w:sz w:val="28"/>
          <w:szCs w:val="28"/>
        </w:rPr>
      </w:pPr>
      <w:r>
        <w:rPr>
          <w:rFonts w:hint="eastAsia" w:ascii="仿宋" w:hAnsi="仿宋" w:eastAsia="仿宋" w:cs="仿宋"/>
          <w:sz w:val="28"/>
          <w:szCs w:val="28"/>
        </w:rPr>
        <w:t>按照本届运动会竞赛规程总则的有关规定执行。</w:t>
      </w:r>
    </w:p>
    <w:p w14:paraId="17BB7789">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十</w:t>
      </w:r>
      <w:r>
        <w:rPr>
          <w:rFonts w:hint="eastAsia" w:ascii="仿宋" w:hAnsi="仿宋" w:eastAsia="仿宋" w:cs="仿宋"/>
          <w:b/>
          <w:sz w:val="28"/>
          <w:szCs w:val="28"/>
          <w:lang w:val="en-US" w:eastAsia="zh-CN"/>
        </w:rPr>
        <w:t>四</w:t>
      </w:r>
      <w:r>
        <w:rPr>
          <w:rFonts w:hint="eastAsia" w:ascii="仿宋" w:hAnsi="仿宋" w:eastAsia="仿宋" w:cs="仿宋"/>
          <w:b/>
          <w:sz w:val="28"/>
          <w:szCs w:val="28"/>
        </w:rPr>
        <w:t>、其他</w:t>
      </w:r>
    </w:p>
    <w:p w14:paraId="488C93B1">
      <w:pPr>
        <w:adjustRightInd w:val="0"/>
        <w:snapToGrid w:val="0"/>
        <w:spacing w:line="54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（一）参赛单位运动员、教练员应知晓体育竞赛的相关风险，确保自己身体状况符合参赛要求，自行承担非承办单位故意或重大过失导致的伤害。</w:t>
      </w:r>
    </w:p>
    <w:p w14:paraId="1DFF07A2">
      <w:pPr>
        <w:adjustRightInd w:val="0"/>
        <w:snapToGrid w:val="0"/>
        <w:spacing w:line="540" w:lineRule="exact"/>
        <w:ind w:firstLine="560" w:firstLineChars="200"/>
        <w:rPr>
          <w:rFonts w:hint="eastAsia" w:ascii="仿宋" w:hAnsi="仿宋" w:eastAsia="仿宋" w:cs="仿宋"/>
          <w:color w:val="000000"/>
          <w:sz w:val="28"/>
          <w:szCs w:val="28"/>
        </w:rPr>
      </w:pPr>
      <w:bookmarkStart w:id="2" w:name="_Hlk162361054"/>
      <w:r>
        <w:rPr>
          <w:rFonts w:hint="eastAsia" w:ascii="仿宋" w:hAnsi="仿宋" w:eastAsia="仿宋" w:cs="仿宋"/>
          <w:color w:val="000000"/>
          <w:sz w:val="28"/>
          <w:szCs w:val="28"/>
        </w:rPr>
        <w:t>（二）</w:t>
      </w:r>
      <w:bookmarkEnd w:id="2"/>
      <w:r>
        <w:rPr>
          <w:rFonts w:hint="eastAsia" w:ascii="仿宋" w:hAnsi="仿宋" w:eastAsia="仿宋" w:cs="仿宋"/>
          <w:color w:val="000000"/>
          <w:sz w:val="28"/>
          <w:szCs w:val="28"/>
        </w:rPr>
        <w:t>未尽事宜，另行通知。</w:t>
      </w:r>
    </w:p>
    <w:p w14:paraId="7283968A">
      <w:pPr>
        <w:adjustRightInd w:val="0"/>
        <w:snapToGrid w:val="0"/>
        <w:spacing w:line="560" w:lineRule="exact"/>
        <w:ind w:firstLine="560" w:firstLineChars="200"/>
        <w:jc w:val="right"/>
        <w:rPr>
          <w:rFonts w:hint="eastAsia" w:ascii="仿宋" w:hAnsi="仿宋" w:eastAsia="仿宋" w:cs="仿宋"/>
          <w:sz w:val="28"/>
          <w:szCs w:val="28"/>
        </w:rPr>
      </w:pPr>
      <w:r>
        <w:rPr>
          <w:rFonts w:hint="eastAsia" w:ascii="仿宋" w:hAnsi="仿宋" w:eastAsia="仿宋" w:cs="仿宋"/>
          <w:sz w:val="28"/>
          <w:szCs w:val="28"/>
        </w:rPr>
        <w:t>第十八届上海市运动会组委会竞赛部</w:t>
      </w:r>
    </w:p>
    <w:p w14:paraId="66E78E17">
      <w:pPr>
        <w:adjustRightInd w:val="0"/>
        <w:snapToGrid w:val="0"/>
        <w:spacing w:line="560" w:lineRule="exact"/>
        <w:ind w:firstLine="560" w:firstLineChars="200"/>
        <w:jc w:val="right"/>
        <w:rPr>
          <w:rFonts w:hint="eastAsia" w:ascii="仿宋" w:hAnsi="仿宋" w:eastAsia="仿宋" w:cs="仿宋"/>
          <w:sz w:val="28"/>
          <w:szCs w:val="28"/>
        </w:rPr>
      </w:pPr>
      <w:r>
        <w:rPr>
          <w:rFonts w:hint="eastAsia" w:ascii="仿宋" w:hAnsi="仿宋" w:eastAsia="仿宋" w:cs="仿宋"/>
          <w:sz w:val="28"/>
          <w:szCs w:val="28"/>
        </w:rPr>
        <w:t>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p>
    <w:sectPr>
      <w:footerReference r:id="rId3" w:type="default"/>
      <w:footnotePr>
        <w:numRestart w:val="eachPage"/>
      </w:footnotePr>
      <w:type w:val="continuous"/>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81C81">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61D4F9"/>
    <w:multiLevelType w:val="singleLevel"/>
    <w:tmpl w:val="F861D4F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numRestart w:val="eachPag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0172A27"/>
    <w:rsid w:val="002A225D"/>
    <w:rsid w:val="0038156C"/>
    <w:rsid w:val="00431B88"/>
    <w:rsid w:val="0044278A"/>
    <w:rsid w:val="004E07DD"/>
    <w:rsid w:val="00607D0B"/>
    <w:rsid w:val="00A73759"/>
    <w:rsid w:val="00B01952"/>
    <w:rsid w:val="00F16E78"/>
    <w:rsid w:val="00F52FCA"/>
    <w:rsid w:val="00F93AA1"/>
    <w:rsid w:val="0883512B"/>
    <w:rsid w:val="09694018"/>
    <w:rsid w:val="0C4D7DCA"/>
    <w:rsid w:val="122D52DF"/>
    <w:rsid w:val="13444F8C"/>
    <w:rsid w:val="150D2D46"/>
    <w:rsid w:val="15DF7B3C"/>
    <w:rsid w:val="176E5B4D"/>
    <w:rsid w:val="17F153DD"/>
    <w:rsid w:val="19574478"/>
    <w:rsid w:val="1A557A83"/>
    <w:rsid w:val="1D937390"/>
    <w:rsid w:val="1F0B7B24"/>
    <w:rsid w:val="23443CE8"/>
    <w:rsid w:val="254A443E"/>
    <w:rsid w:val="29F71350"/>
    <w:rsid w:val="2AC97C2B"/>
    <w:rsid w:val="2AEF12EC"/>
    <w:rsid w:val="2DA717B3"/>
    <w:rsid w:val="33007986"/>
    <w:rsid w:val="399530D6"/>
    <w:rsid w:val="3A8B19D2"/>
    <w:rsid w:val="3EBE2B47"/>
    <w:rsid w:val="44344252"/>
    <w:rsid w:val="44CC6A4F"/>
    <w:rsid w:val="4C3677AE"/>
    <w:rsid w:val="50683D77"/>
    <w:rsid w:val="52C624BE"/>
    <w:rsid w:val="54AE6E82"/>
    <w:rsid w:val="569C7C87"/>
    <w:rsid w:val="570D35E1"/>
    <w:rsid w:val="5721686D"/>
    <w:rsid w:val="5B74479A"/>
    <w:rsid w:val="5E1C0328"/>
    <w:rsid w:val="694756BB"/>
    <w:rsid w:val="698305ED"/>
    <w:rsid w:val="6AE71EEF"/>
    <w:rsid w:val="74D54C07"/>
    <w:rsid w:val="78466E9F"/>
    <w:rsid w:val="7E8D0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35"/>
    <w:rPr>
      <w:rFonts w:ascii="Cambria" w:hAnsi="Cambria" w:eastAsia="黑体" w:cs="宋体"/>
      <w:sz w:val="20"/>
      <w:szCs w:val="20"/>
    </w:rPr>
  </w:style>
  <w:style w:type="paragraph" w:styleId="3">
    <w:name w:val="annotation text"/>
    <w:basedOn w:val="1"/>
    <w:link w:val="21"/>
    <w:qFormat/>
    <w:uiPriority w:val="99"/>
    <w:pPr>
      <w:jc w:val="left"/>
    </w:pPr>
  </w:style>
  <w:style w:type="paragraph" w:styleId="4">
    <w:name w:val="endnote text"/>
    <w:basedOn w:val="1"/>
    <w:link w:val="24"/>
    <w:qFormat/>
    <w:uiPriority w:val="99"/>
    <w:pPr>
      <w:snapToGrid w:val="0"/>
      <w:jc w:val="left"/>
    </w:pPr>
  </w:style>
  <w:style w:type="paragraph" w:styleId="5">
    <w:name w:val="Balloon Text"/>
    <w:basedOn w:val="1"/>
    <w:link w:val="20"/>
    <w:qFormat/>
    <w:uiPriority w:val="99"/>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3"/>
    <w:qFormat/>
    <w:uiPriority w:val="99"/>
    <w:pPr>
      <w:snapToGrid w:val="0"/>
      <w:jc w:val="left"/>
    </w:pPr>
    <w:rPr>
      <w:sz w:val="18"/>
      <w:szCs w:val="18"/>
    </w:rPr>
  </w:style>
  <w:style w:type="paragraph" w:styleId="9">
    <w:name w:val="annotation subject"/>
    <w:basedOn w:val="3"/>
    <w:next w:val="3"/>
    <w:link w:val="22"/>
    <w:qFormat/>
    <w:uiPriority w:val="99"/>
    <w:rPr>
      <w:b/>
      <w:bCs/>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endnote reference"/>
    <w:basedOn w:val="12"/>
    <w:qFormat/>
    <w:uiPriority w:val="99"/>
    <w:rPr>
      <w:vertAlign w:val="superscript"/>
    </w:rPr>
  </w:style>
  <w:style w:type="character" w:styleId="14">
    <w:name w:val="Hyperlink"/>
    <w:basedOn w:val="12"/>
    <w:qFormat/>
    <w:uiPriority w:val="99"/>
    <w:rPr>
      <w:color w:val="0000FF"/>
      <w:u w:val="single"/>
    </w:rPr>
  </w:style>
  <w:style w:type="character" w:styleId="15">
    <w:name w:val="annotation reference"/>
    <w:basedOn w:val="12"/>
    <w:autoRedefine/>
    <w:qFormat/>
    <w:uiPriority w:val="99"/>
    <w:rPr>
      <w:sz w:val="21"/>
      <w:szCs w:val="21"/>
    </w:rPr>
  </w:style>
  <w:style w:type="character" w:styleId="16">
    <w:name w:val="footnote reference"/>
    <w:basedOn w:val="12"/>
    <w:autoRedefine/>
    <w:qFormat/>
    <w:uiPriority w:val="99"/>
    <w:rPr>
      <w:vertAlign w:val="superscript"/>
    </w:rPr>
  </w:style>
  <w:style w:type="character" w:customStyle="1" w:styleId="17">
    <w:name w:val="页眉 字符"/>
    <w:basedOn w:val="12"/>
    <w:link w:val="7"/>
    <w:autoRedefine/>
    <w:qFormat/>
    <w:uiPriority w:val="99"/>
    <w:rPr>
      <w:rFonts w:ascii="Calibri" w:hAnsi="Calibri" w:eastAsia="宋体" w:cs="Times New Roman"/>
      <w:sz w:val="18"/>
      <w:szCs w:val="18"/>
    </w:rPr>
  </w:style>
  <w:style w:type="character" w:customStyle="1" w:styleId="18">
    <w:name w:val="页脚 字符"/>
    <w:basedOn w:val="12"/>
    <w:link w:val="6"/>
    <w:autoRedefine/>
    <w:qFormat/>
    <w:uiPriority w:val="99"/>
    <w:rPr>
      <w:rFonts w:ascii="Calibri" w:hAnsi="Calibri" w:eastAsia="宋体" w:cs="Times New Roman"/>
      <w:sz w:val="18"/>
      <w:szCs w:val="18"/>
    </w:rPr>
  </w:style>
  <w:style w:type="paragraph" w:styleId="19">
    <w:name w:val="List Paragraph"/>
    <w:basedOn w:val="1"/>
    <w:autoRedefine/>
    <w:qFormat/>
    <w:uiPriority w:val="34"/>
    <w:pPr>
      <w:ind w:firstLine="420" w:firstLineChars="200"/>
    </w:pPr>
  </w:style>
  <w:style w:type="character" w:customStyle="1" w:styleId="20">
    <w:name w:val="批注框文本 字符"/>
    <w:basedOn w:val="12"/>
    <w:link w:val="5"/>
    <w:autoRedefine/>
    <w:qFormat/>
    <w:uiPriority w:val="99"/>
    <w:rPr>
      <w:rFonts w:ascii="Calibri" w:hAnsi="Calibri" w:eastAsia="宋体" w:cs="Times New Roman"/>
      <w:kern w:val="2"/>
      <w:sz w:val="18"/>
      <w:szCs w:val="18"/>
    </w:rPr>
  </w:style>
  <w:style w:type="character" w:customStyle="1" w:styleId="21">
    <w:name w:val="批注文字 字符"/>
    <w:basedOn w:val="12"/>
    <w:link w:val="3"/>
    <w:autoRedefine/>
    <w:qFormat/>
    <w:uiPriority w:val="99"/>
    <w:rPr>
      <w:rFonts w:ascii="Calibri" w:hAnsi="Calibri" w:eastAsia="宋体" w:cs="Times New Roman"/>
      <w:kern w:val="2"/>
      <w:sz w:val="21"/>
      <w:szCs w:val="24"/>
    </w:rPr>
  </w:style>
  <w:style w:type="character" w:customStyle="1" w:styleId="22">
    <w:name w:val="批注主题 字符"/>
    <w:basedOn w:val="21"/>
    <w:link w:val="9"/>
    <w:autoRedefine/>
    <w:qFormat/>
    <w:uiPriority w:val="0"/>
    <w:rPr>
      <w:rFonts w:ascii="Calibri" w:hAnsi="Calibri" w:eastAsia="宋体" w:cs="Times New Roman"/>
      <w:kern w:val="2"/>
      <w:sz w:val="21"/>
      <w:szCs w:val="24"/>
    </w:rPr>
  </w:style>
  <w:style w:type="character" w:customStyle="1" w:styleId="23">
    <w:name w:val="脚注文本 字符"/>
    <w:basedOn w:val="12"/>
    <w:link w:val="8"/>
    <w:autoRedefine/>
    <w:qFormat/>
    <w:uiPriority w:val="99"/>
    <w:rPr>
      <w:rFonts w:ascii="Calibri" w:hAnsi="Calibri" w:eastAsia="宋体" w:cs="Times New Roman"/>
      <w:kern w:val="2"/>
      <w:sz w:val="18"/>
      <w:szCs w:val="18"/>
    </w:rPr>
  </w:style>
  <w:style w:type="character" w:customStyle="1" w:styleId="24">
    <w:name w:val="尾注文本 字符"/>
    <w:basedOn w:val="12"/>
    <w:link w:val="4"/>
    <w:autoRedefine/>
    <w:qFormat/>
    <w:uiPriority w:val="99"/>
    <w:rPr>
      <w:rFonts w:ascii="Calibri" w:hAnsi="Calibri" w:eastAsia="宋体" w:cs="Times New Roman"/>
      <w:kern w:val="2"/>
      <w:sz w:val="21"/>
      <w:szCs w:val="24"/>
    </w:rPr>
  </w:style>
  <w:style w:type="paragraph" w:customStyle="1" w:styleId="25">
    <w:name w:val="Table Text"/>
    <w:basedOn w:val="1"/>
    <w:autoRedefine/>
    <w:semiHidden/>
    <w:qFormat/>
    <w:uiPriority w:val="0"/>
  </w:style>
  <w:style w:type="paragraph" w:customStyle="1" w:styleId="26">
    <w:name w:val="Body text|1"/>
    <w:basedOn w:val="1"/>
    <w:autoRedefine/>
    <w:qFormat/>
    <w:uiPriority w:val="0"/>
    <w:pPr>
      <w:spacing w:line="480" w:lineRule="auto"/>
      <w:ind w:firstLine="400"/>
      <w:jc w:val="left"/>
    </w:pPr>
    <w:rPr>
      <w:rFonts w:ascii="宋体" w:hAnsi="宋体" w:eastAsia="宋体" w:cs="宋体"/>
      <w:kern w:val="0"/>
      <w:sz w:val="26"/>
      <w:szCs w:val="26"/>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7289559d-0dfe-4740-8ca2-31de020ac6ee</errorID>
      <errorWord>(</errorWord>
      <group>L1_Format</group>
      <groupName>格式问题</groupName>
      <ability>L2_HalfPunc</ability>
      <abilityName>全半角检查</abilityName>
      <candidateList>
        <item>（</item>
      </candidateList>
      <explain>文本全半角错误。</explain>
      <paraID>2D1CFD2D</paraID>
      <start>6</start>
      <end>7</end>
      <status>unmodified</status>
      <modifiedWord/>
      <trackRevisions>false</trackRevisions>
    </reviewItem>
    <reviewItem>
      <errorID>7564726c-8a88-46fd-af50-caf8070306a5</errorID>
      <errorWord>)</errorWord>
      <group>L1_Format</group>
      <groupName>格式问题</groupName>
      <ability>L2_HalfPunc</ability>
      <abilityName>全半角检查</abilityName>
      <candidateList>
        <item>）</item>
      </candidateList>
      <explain>文本全半角错误。</explain>
      <paraID>2D1CFD2D</paraID>
      <start>11</start>
      <end>12</end>
      <status>unmodified</status>
      <modifiedWord/>
      <trackRevisions>false</trackRevisions>
    </reviewItem>
    <reviewItem>
      <errorID>a93905b0-75f3-44e3-9dab-fcb593d0a656</errorID>
      <errorWord>(</errorWord>
      <group>L1_Format</group>
      <groupName>格式问题</groupName>
      <ability>L2_HalfPunc</ability>
      <abilityName>全半角检查</abilityName>
      <candidateList>
        <item>（</item>
      </candidateList>
      <explain>文本全半角错误。</explain>
      <paraID> D779A79</paraID>
      <start>16</start>
      <end>17</end>
      <status>unmodified</status>
      <modifiedWord/>
      <trackRevisions>false</trackRevisions>
    </reviewItem>
    <reviewItem>
      <errorID>9190d1fa-682b-41e9-8948-12d0c2d6750b</errorID>
      <errorWord>)</errorWord>
      <group>L1_Format</group>
      <groupName>格式问题</groupName>
      <ability>L2_HalfPunc</ability>
      <abilityName>全半角检查</abilityName>
      <candidateList>
        <item>）</item>
      </candidateList>
      <explain>文本全半角错误。</explain>
      <paraID> D779A79</paraID>
      <start>22</start>
      <end>23</end>
      <status>unmodified</status>
      <modifiedWord/>
      <trackRevisions>false</trackRevisions>
    </reviewItem>
    <reviewItem>
      <errorID>99ddfa85-af39-4d0f-9b1e-7cf9f385a50e</errorID>
      <errorWord>)</errorWord>
      <group>L1_Format</group>
      <groupName>格式问题</groupName>
      <ability>L2_HalfPunc</ability>
      <abilityName>全半角检查</abilityName>
      <candidateList>
        <item>）</item>
      </candidateList>
      <explain>文本全半角错误。</explain>
      <paraID>6ECD71AF</paraID>
      <start>6</start>
      <end>7</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b:Source>
    <b:Tag>通过公</b:Tag>
    <b:SourceType>Book</b:SourceType>
    <b:Guid>{82C0E58A-A785-48EF-9EC2-E60ACD13410E}</b:Guid>
    <b:Author>
      <b:Author>
        <b:NameList>
          <b:Person>
            <b:Last>通过公开申办，受主办方直接委托或管辖，直接参与赛事执行</b:Last>
          </b:Person>
        </b:NameList>
      </b:Author>
    </b:Author>
    <b:RefOrder>2</b:RefOrder>
  </b:Source>
  <b:Source>
    <b:Tag>通过公1</b:Tag>
    <b:SourceType>Book</b:SourceType>
    <b:Guid>{6737C864-A0B9-4D0D-904E-A66A7D59E19E}</b:Guid>
    <b:Author>
      <b:Author>
        <b:NameList>
          <b:Person>
            <b:Last>通过公开申办，受主办方直接委托或管辖，直接参与赛事执行</b:Last>
          </b:Person>
        </b:NameList>
      </b:Author>
    </b:Author>
    <b:RefOrder>1</b:RefOrder>
  </b:Source>
</b:Sources>
</file>

<file path=customXml/itemProps1.xml><?xml version="1.0" encoding="utf-8"?>
<ds:datastoreItem xmlns:ds="http://schemas.openxmlformats.org/officeDocument/2006/customXml" ds:itemID="{33F61D48-2B8E-4958-8BFA-8A2501A1CF9E}">
  <ds:schemaRefs/>
</ds:datastoreItem>
</file>

<file path=customXml/itemProps2.xml><?xml version="1.0" encoding="utf-8"?>
<ds:datastoreItem xmlns:ds="http://schemas.openxmlformats.org/officeDocument/2006/customXml" ds:itemID="{625654C5-9F47-415F-B547-D9502E78804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2613</Words>
  <Characters>2769</Characters>
  <Lines>1</Lines>
  <Paragraphs>1</Paragraphs>
  <TotalTime>1234</TotalTime>
  <ScaleCrop>false</ScaleCrop>
  <LinksUpToDate>false</LinksUpToDate>
  <CharactersWithSpaces>2781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2022-01-21T06:02:00Z</dcterms:created>
  <dc:creator>微软中国</dc:creator>
  <cp:lastModifiedBy>羊</cp:lastModifiedBy>
  <cp:lastPrinted>2026-09-22T03:00:31Z</cp:lastPrinted>
  <dcterms:modified xsi:type="dcterms:W3CDTF">2026-09-23T01:25:11Z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93BD66740C464A5D94233E7E09EEC9E0_13</vt:lpwstr>
  </property>
  <property fmtid="{D5CDD505-2E9C-101B-9397-08002B2CF9AE}" pid="4" name="KSOTemplateDocerSaveRecord">
    <vt:lpwstr>eyJoZGlkIjoiODE3MmU2ZWI3YzhmYmE2MmNjYjk5OWRmYzc0NDRmZDEiLCJ1c2VySWQiOiIzODUwMDU5OTcifQ==</vt:lpwstr>
  </property>
</Properties>
</file>