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D039D1">
      <w:pPr>
        <w:adjustRightInd w:val="0"/>
        <w:snapToGrid w:val="0"/>
        <w:spacing w:line="540" w:lineRule="exact"/>
        <w:jc w:val="center"/>
        <w:rPr>
          <w:rFonts w:hint="eastAsia" w:ascii="宋体" w:hAnsi="宋体" w:cs="宋体"/>
          <w:b/>
          <w:bCs/>
          <w:color w:val="auto"/>
          <w:sz w:val="36"/>
          <w:szCs w:val="36"/>
        </w:rPr>
      </w:pPr>
      <w:r>
        <w:rPr>
          <w:rFonts w:hint="eastAsia" w:ascii="宋体" w:hAnsi="宋体" w:cs="宋体"/>
          <w:b/>
          <w:bCs/>
          <w:color w:val="auto"/>
          <w:sz w:val="36"/>
          <w:szCs w:val="36"/>
        </w:rPr>
        <w:t>上海市第十八届运动会</w:t>
      </w:r>
      <w:r>
        <w:rPr>
          <w:rFonts w:hint="eastAsia" w:ascii="宋体" w:hAnsi="宋体" w:cs="宋体"/>
          <w:b/>
          <w:bCs/>
          <w:color w:val="auto"/>
          <w:sz w:val="36"/>
          <w:szCs w:val="36"/>
          <w:lang w:val="en-US" w:eastAsia="zh-CN"/>
        </w:rPr>
        <w:t>健美操(啦啦操）</w:t>
      </w:r>
      <w:r>
        <w:rPr>
          <w:rFonts w:hint="eastAsia" w:ascii="宋体" w:hAnsi="宋体" w:cs="宋体"/>
          <w:b/>
          <w:bCs/>
          <w:color w:val="auto"/>
          <w:sz w:val="36"/>
          <w:szCs w:val="36"/>
        </w:rPr>
        <w:t>比赛</w:t>
      </w:r>
    </w:p>
    <w:p w14:paraId="569417E8">
      <w:pPr>
        <w:adjustRightInd w:val="0"/>
        <w:snapToGrid w:val="0"/>
        <w:spacing w:line="540" w:lineRule="exact"/>
        <w:jc w:val="center"/>
        <w:rPr>
          <w:rFonts w:hint="eastAsia" w:ascii="宋体" w:hAnsi="宋体" w:cs="宋体"/>
          <w:b/>
          <w:bCs/>
          <w:color w:val="auto"/>
          <w:sz w:val="36"/>
          <w:szCs w:val="36"/>
        </w:rPr>
      </w:pPr>
      <w:r>
        <w:rPr>
          <w:rFonts w:hint="eastAsia" w:ascii="宋体" w:hAnsi="宋体" w:cs="宋体"/>
          <w:b/>
          <w:bCs/>
          <w:color w:val="auto"/>
          <w:sz w:val="36"/>
          <w:szCs w:val="36"/>
        </w:rPr>
        <w:t>（</w:t>
      </w:r>
      <w:r>
        <w:rPr>
          <w:rFonts w:hint="eastAsia" w:ascii="宋体" w:hAnsi="宋体" w:cs="宋体"/>
          <w:b/>
          <w:bCs/>
          <w:color w:val="auto"/>
          <w:sz w:val="36"/>
          <w:szCs w:val="36"/>
          <w:lang w:val="en-US" w:eastAsia="zh-CN"/>
        </w:rPr>
        <w:t>高校</w:t>
      </w:r>
      <w:r>
        <w:rPr>
          <w:rFonts w:hint="eastAsia" w:ascii="宋体" w:hAnsi="宋体" w:cs="宋体"/>
          <w:b/>
          <w:bCs/>
          <w:color w:val="auto"/>
          <w:sz w:val="36"/>
          <w:szCs w:val="36"/>
        </w:rPr>
        <w:t>组）竞赛规程</w:t>
      </w:r>
    </w:p>
    <w:p w14:paraId="0A4A5639">
      <w:pPr>
        <w:adjustRightInd w:val="0"/>
        <w:snapToGrid w:val="0"/>
        <w:spacing w:line="540" w:lineRule="exact"/>
        <w:jc w:val="center"/>
        <w:rPr>
          <w:rFonts w:hint="default" w:ascii="宋体" w:hAnsi="宋体" w:cs="宋体"/>
          <w:b/>
          <w:bCs/>
          <w:color w:val="auto"/>
          <w:sz w:val="36"/>
          <w:szCs w:val="36"/>
          <w:lang w:val="en-US" w:eastAsia="zh-CN"/>
        </w:rPr>
      </w:pPr>
    </w:p>
    <w:p w14:paraId="76ED77B8">
      <w:pPr>
        <w:adjustRightInd w:val="0"/>
        <w:snapToGrid w:val="0"/>
        <w:spacing w:line="360" w:lineRule="auto"/>
        <w:ind w:firstLine="562" w:firstLineChars="200"/>
        <w:rPr>
          <w:rFonts w:ascii="仿宋" w:hAnsi="仿宋" w:eastAsia="仿宋" w:cs="仿宋"/>
          <w:color w:val="auto"/>
          <w:sz w:val="28"/>
          <w:szCs w:val="28"/>
        </w:rPr>
      </w:pPr>
      <w:r>
        <w:rPr>
          <w:rFonts w:hint="eastAsia" w:ascii="仿宋" w:hAnsi="仿宋" w:eastAsia="仿宋" w:cs="仿宋"/>
          <w:b/>
          <w:color w:val="auto"/>
          <w:sz w:val="28"/>
          <w:szCs w:val="28"/>
        </w:rPr>
        <w:t>一、主办单位：</w:t>
      </w:r>
      <w:r>
        <w:rPr>
          <w:rFonts w:hint="eastAsia" w:ascii="仿宋" w:hAnsi="仿宋" w:eastAsia="仿宋" w:cs="仿宋"/>
          <w:color w:val="auto"/>
          <w:sz w:val="28"/>
          <w:szCs w:val="28"/>
        </w:rPr>
        <w:t>上海市体育局</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上海市教育委员会</w:t>
      </w:r>
    </w:p>
    <w:p w14:paraId="482C6734">
      <w:pPr>
        <w:adjustRightInd w:val="0"/>
        <w:snapToGrid w:val="0"/>
        <w:spacing w:line="360" w:lineRule="auto"/>
        <w:ind w:firstLine="562" w:firstLineChars="200"/>
        <w:rPr>
          <w:rFonts w:hint="default" w:ascii="仿宋" w:hAnsi="仿宋" w:eastAsia="仿宋" w:cs="仿宋"/>
          <w:color w:val="auto"/>
          <w:sz w:val="28"/>
          <w:szCs w:val="28"/>
          <w:lang w:val="en-US" w:eastAsia="zh-CN"/>
        </w:rPr>
      </w:pPr>
      <w:r>
        <w:rPr>
          <w:rFonts w:hint="eastAsia" w:ascii="仿宋" w:hAnsi="仿宋" w:eastAsia="仿宋" w:cs="仿宋"/>
          <w:b/>
          <w:color w:val="auto"/>
          <w:sz w:val="28"/>
          <w:szCs w:val="28"/>
        </w:rPr>
        <w:t>二、承办单位：</w:t>
      </w:r>
      <w:r>
        <w:rPr>
          <w:rFonts w:hint="eastAsia" w:ascii="仿宋" w:hAnsi="仿宋" w:eastAsia="仿宋" w:cs="仿宋"/>
          <w:color w:val="auto"/>
          <w:sz w:val="28"/>
          <w:szCs w:val="28"/>
          <w:lang w:val="en-US" w:eastAsia="zh-CN"/>
        </w:rPr>
        <w:t>上海市学生体育联合会、华东师范大学</w:t>
      </w:r>
    </w:p>
    <w:p w14:paraId="07F9AF3B">
      <w:pPr>
        <w:adjustRightInd w:val="0"/>
        <w:snapToGrid w:val="0"/>
        <w:spacing w:line="360" w:lineRule="auto"/>
        <w:ind w:firstLine="562" w:firstLineChars="200"/>
        <w:rPr>
          <w:rFonts w:hint="eastAsia" w:ascii="仿宋" w:hAnsi="仿宋" w:eastAsia="仿宋" w:cs="仿宋"/>
          <w:b w:val="0"/>
          <w:bCs w:val="0"/>
          <w:color w:val="auto"/>
          <w:sz w:val="28"/>
          <w:szCs w:val="28"/>
        </w:rPr>
      </w:pPr>
      <w:r>
        <w:rPr>
          <w:rFonts w:hint="eastAsia" w:ascii="仿宋" w:hAnsi="仿宋" w:eastAsia="仿宋" w:cs="仿宋"/>
          <w:b/>
          <w:color w:val="auto"/>
          <w:sz w:val="28"/>
          <w:szCs w:val="28"/>
          <w:lang w:val="en-US" w:eastAsia="zh-CN"/>
        </w:rPr>
        <w:t>三</w:t>
      </w:r>
      <w:r>
        <w:rPr>
          <w:rFonts w:hint="eastAsia" w:ascii="仿宋" w:hAnsi="仿宋" w:eastAsia="仿宋" w:cs="仿宋"/>
          <w:b/>
          <w:color w:val="auto"/>
          <w:sz w:val="28"/>
          <w:szCs w:val="28"/>
        </w:rPr>
        <w:t>、竞赛日期：</w:t>
      </w:r>
      <w:r>
        <w:rPr>
          <w:rFonts w:hint="eastAsia" w:ascii="仿宋" w:hAnsi="仿宋" w:eastAsia="仿宋" w:cs="仿宋"/>
          <w:b w:val="0"/>
          <w:bCs w:val="0"/>
          <w:color w:val="auto"/>
          <w:sz w:val="28"/>
          <w:szCs w:val="28"/>
        </w:rPr>
        <w:t>2026年</w:t>
      </w:r>
      <w:r>
        <w:rPr>
          <w:rFonts w:hint="eastAsia" w:ascii="仿宋" w:hAnsi="仿宋" w:eastAsia="仿宋" w:cs="仿宋"/>
          <w:b w:val="0"/>
          <w:bCs w:val="0"/>
          <w:color w:val="auto"/>
          <w:sz w:val="28"/>
          <w:szCs w:val="28"/>
          <w:lang w:val="en-US" w:eastAsia="zh-CN"/>
        </w:rPr>
        <w:t>11</w:t>
      </w:r>
      <w:r>
        <w:rPr>
          <w:rFonts w:hint="eastAsia" w:ascii="仿宋" w:hAnsi="仿宋" w:eastAsia="仿宋" w:cs="仿宋"/>
          <w:b w:val="0"/>
          <w:bCs w:val="0"/>
          <w:color w:val="auto"/>
          <w:sz w:val="28"/>
          <w:szCs w:val="28"/>
        </w:rPr>
        <w:t>月</w:t>
      </w:r>
      <w:r>
        <w:rPr>
          <w:rFonts w:hint="eastAsia" w:ascii="仿宋" w:hAnsi="仿宋" w:eastAsia="仿宋" w:cs="仿宋"/>
          <w:b w:val="0"/>
          <w:bCs w:val="0"/>
          <w:color w:val="auto"/>
          <w:sz w:val="28"/>
          <w:szCs w:val="28"/>
          <w:lang w:val="en-US" w:eastAsia="zh-CN"/>
        </w:rPr>
        <w:t>28</w:t>
      </w:r>
      <w:r>
        <w:rPr>
          <w:rFonts w:hint="eastAsia" w:ascii="仿宋" w:hAnsi="仿宋" w:eastAsia="仿宋" w:cs="仿宋"/>
          <w:b w:val="0"/>
          <w:bCs w:val="0"/>
          <w:color w:val="auto"/>
          <w:sz w:val="28"/>
          <w:szCs w:val="28"/>
        </w:rPr>
        <w:t>-</w:t>
      </w:r>
      <w:r>
        <w:rPr>
          <w:rFonts w:hint="eastAsia" w:ascii="仿宋" w:hAnsi="仿宋" w:eastAsia="仿宋" w:cs="仿宋"/>
          <w:b w:val="0"/>
          <w:bCs w:val="0"/>
          <w:color w:val="auto"/>
          <w:sz w:val="28"/>
          <w:szCs w:val="28"/>
          <w:lang w:val="en-US" w:eastAsia="zh-CN"/>
        </w:rPr>
        <w:t>29</w:t>
      </w:r>
      <w:r>
        <w:rPr>
          <w:rFonts w:hint="eastAsia" w:ascii="仿宋" w:hAnsi="仿宋" w:eastAsia="仿宋" w:cs="仿宋"/>
          <w:b w:val="0"/>
          <w:bCs w:val="0"/>
          <w:color w:val="auto"/>
          <w:sz w:val="28"/>
          <w:szCs w:val="28"/>
        </w:rPr>
        <w:t>日</w:t>
      </w:r>
    </w:p>
    <w:p w14:paraId="1758B76F">
      <w:pPr>
        <w:adjustRightInd w:val="0"/>
        <w:snapToGrid w:val="0"/>
        <w:spacing w:line="360" w:lineRule="auto"/>
        <w:ind w:firstLine="562" w:firstLineChars="200"/>
        <w:rPr>
          <w:rFonts w:hint="default" w:ascii="仿宋" w:hAnsi="仿宋" w:eastAsia="仿宋" w:cs="仿宋"/>
          <w:b w:val="0"/>
          <w:bCs/>
          <w:color w:val="auto"/>
          <w:sz w:val="28"/>
          <w:szCs w:val="28"/>
          <w:lang w:val="en-US" w:eastAsia="zh-CN"/>
        </w:rPr>
      </w:pPr>
      <w:r>
        <w:rPr>
          <w:rFonts w:hint="eastAsia" w:ascii="仿宋" w:hAnsi="仿宋" w:eastAsia="仿宋" w:cs="仿宋"/>
          <w:b/>
          <w:color w:val="auto"/>
          <w:sz w:val="28"/>
          <w:szCs w:val="28"/>
          <w:lang w:val="en-US" w:eastAsia="zh-CN"/>
        </w:rPr>
        <w:t>四</w:t>
      </w:r>
      <w:r>
        <w:rPr>
          <w:rFonts w:hint="eastAsia" w:ascii="仿宋" w:hAnsi="仿宋" w:eastAsia="仿宋" w:cs="仿宋"/>
          <w:b/>
          <w:color w:val="auto"/>
          <w:sz w:val="28"/>
          <w:szCs w:val="28"/>
        </w:rPr>
        <w:t>、竞赛地点：</w:t>
      </w:r>
      <w:r>
        <w:rPr>
          <w:rFonts w:hint="eastAsia" w:ascii="仿宋" w:hAnsi="仿宋" w:eastAsia="仿宋" w:cs="仿宋"/>
          <w:b w:val="0"/>
          <w:bCs/>
          <w:color w:val="auto"/>
          <w:sz w:val="28"/>
          <w:szCs w:val="28"/>
          <w:lang w:val="en-US" w:eastAsia="zh-CN"/>
        </w:rPr>
        <w:t>华东师范大学体育与健康学院篮球馆（闵行校区）</w:t>
      </w:r>
    </w:p>
    <w:p w14:paraId="7E54110E">
      <w:pPr>
        <w:adjustRightInd w:val="0"/>
        <w:snapToGrid w:val="0"/>
        <w:spacing w:line="360" w:lineRule="auto"/>
        <w:ind w:firstLine="562" w:firstLineChars="200"/>
        <w:rPr>
          <w:rFonts w:hint="eastAsia" w:ascii="仿宋" w:hAnsi="仿宋" w:eastAsia="仿宋" w:cs="仿宋"/>
          <w:color w:val="auto"/>
          <w:sz w:val="28"/>
          <w:szCs w:val="28"/>
          <w:lang w:eastAsia="zh-CN"/>
        </w:rPr>
      </w:pPr>
      <w:r>
        <w:rPr>
          <w:rFonts w:hint="eastAsia" w:ascii="仿宋" w:hAnsi="仿宋" w:eastAsia="仿宋" w:cs="仿宋"/>
          <w:b/>
          <w:bCs/>
          <w:color w:val="auto"/>
          <w:sz w:val="28"/>
          <w:szCs w:val="28"/>
          <w:lang w:val="en-US" w:eastAsia="zh-CN"/>
        </w:rPr>
        <w:t>五</w:t>
      </w:r>
      <w:r>
        <w:rPr>
          <w:rFonts w:hint="eastAsia" w:ascii="仿宋" w:hAnsi="仿宋" w:eastAsia="仿宋" w:cs="仿宋"/>
          <w:b/>
          <w:bCs/>
          <w:color w:val="auto"/>
          <w:sz w:val="28"/>
          <w:szCs w:val="28"/>
        </w:rPr>
        <w:t>、参赛单位</w:t>
      </w:r>
      <w:r>
        <w:rPr>
          <w:rFonts w:hint="eastAsia" w:ascii="仿宋" w:hAnsi="仿宋" w:eastAsia="仿宋" w:cs="仿宋"/>
          <w:color w:val="auto"/>
          <w:sz w:val="28"/>
          <w:szCs w:val="28"/>
        </w:rPr>
        <w:t>：本市</w:t>
      </w:r>
      <w:r>
        <w:rPr>
          <w:rFonts w:hint="eastAsia" w:ascii="仿宋" w:hAnsi="仿宋" w:eastAsia="仿宋" w:cs="仿宋"/>
          <w:color w:val="auto"/>
          <w:sz w:val="28"/>
          <w:szCs w:val="28"/>
          <w:lang w:val="en-US" w:eastAsia="zh-CN"/>
        </w:rPr>
        <w:t>各高等学校</w:t>
      </w:r>
    </w:p>
    <w:p w14:paraId="2B41C380">
      <w:pPr>
        <w:adjustRightInd w:val="0"/>
        <w:snapToGrid w:val="0"/>
        <w:spacing w:line="360" w:lineRule="auto"/>
        <w:ind w:firstLine="562" w:firstLineChars="200"/>
        <w:rPr>
          <w:rFonts w:ascii="仿宋" w:hAnsi="仿宋" w:eastAsia="仿宋" w:cs="仿宋"/>
          <w:b/>
          <w:color w:val="auto"/>
          <w:sz w:val="28"/>
          <w:szCs w:val="28"/>
        </w:rPr>
      </w:pPr>
      <w:r>
        <w:rPr>
          <w:rFonts w:hint="eastAsia" w:ascii="仿宋" w:hAnsi="仿宋" w:eastAsia="仿宋" w:cs="仿宋"/>
          <w:b/>
          <w:color w:val="auto"/>
          <w:sz w:val="28"/>
          <w:szCs w:val="28"/>
          <w:lang w:val="en-US" w:eastAsia="zh-CN"/>
        </w:rPr>
        <w:t>六</w:t>
      </w:r>
      <w:r>
        <w:rPr>
          <w:rFonts w:hint="eastAsia" w:ascii="仿宋" w:hAnsi="仿宋" w:eastAsia="仿宋" w:cs="仿宋"/>
          <w:b/>
          <w:color w:val="auto"/>
          <w:sz w:val="28"/>
          <w:szCs w:val="28"/>
        </w:rPr>
        <w:t>、年龄组别和小项设置</w:t>
      </w:r>
    </w:p>
    <w:tbl>
      <w:tblPr>
        <w:tblStyle w:val="11"/>
        <w:tblW w:w="8305"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01"/>
        <w:gridCol w:w="984"/>
        <w:gridCol w:w="3122"/>
        <w:gridCol w:w="2998"/>
      </w:tblGrid>
      <w:tr w14:paraId="4CB97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trPr>
        <w:tc>
          <w:tcPr>
            <w:tcW w:w="1201" w:type="dxa"/>
            <w:vAlign w:val="center"/>
          </w:tcPr>
          <w:p w14:paraId="26CE0DC5">
            <w:pPr>
              <w:keepNext w:val="0"/>
              <w:keepLines w:val="0"/>
              <w:pageBreakBefore w:val="0"/>
              <w:wordWrap/>
              <w:overflowPunct/>
              <w:topLinePunct w:val="0"/>
              <w:bidi w:val="0"/>
              <w:ind w:left="0" w:leftChars="0" w:firstLine="0" w:firstLineChars="0"/>
              <w:jc w:val="center"/>
              <w:rPr>
                <w:rFonts w:hint="eastAsia" w:ascii="仿宋" w:hAnsi="仿宋" w:eastAsia="仿宋" w:cs="仿宋"/>
                <w:b/>
                <w:bCs/>
                <w:color w:val="auto"/>
                <w:szCs w:val="21"/>
                <w:lang w:val="en-US" w:eastAsia="zh-CN"/>
              </w:rPr>
            </w:pPr>
            <w:r>
              <w:rPr>
                <w:rFonts w:hint="eastAsia" w:ascii="仿宋" w:hAnsi="仿宋" w:eastAsia="仿宋" w:cs="仿宋"/>
                <w:b/>
                <w:bCs/>
                <w:color w:val="auto"/>
                <w:szCs w:val="21"/>
                <w:lang w:val="en-US" w:eastAsia="zh-CN"/>
              </w:rPr>
              <w:t>组别</w:t>
            </w:r>
          </w:p>
        </w:tc>
        <w:tc>
          <w:tcPr>
            <w:tcW w:w="984" w:type="dxa"/>
            <w:vAlign w:val="center"/>
          </w:tcPr>
          <w:p w14:paraId="3AB213F6">
            <w:pPr>
              <w:keepNext w:val="0"/>
              <w:keepLines w:val="0"/>
              <w:pageBreakBefore w:val="0"/>
              <w:wordWrap/>
              <w:overflowPunct/>
              <w:topLinePunct w:val="0"/>
              <w:bidi w:val="0"/>
              <w:ind w:firstLine="0" w:firstLineChars="0"/>
              <w:jc w:val="center"/>
              <w:rPr>
                <w:rFonts w:hint="eastAsia" w:ascii="仿宋" w:hAnsi="仿宋" w:eastAsia="仿宋" w:cs="仿宋"/>
                <w:b/>
                <w:bCs/>
                <w:color w:val="auto"/>
                <w:szCs w:val="21"/>
              </w:rPr>
            </w:pPr>
            <w:r>
              <w:rPr>
                <w:rFonts w:hint="eastAsia" w:ascii="仿宋" w:hAnsi="仿宋" w:eastAsia="仿宋" w:cs="仿宋"/>
                <w:b/>
                <w:bCs/>
                <w:color w:val="auto"/>
                <w:szCs w:val="21"/>
              </w:rPr>
              <w:t>设项数</w:t>
            </w:r>
          </w:p>
        </w:tc>
        <w:tc>
          <w:tcPr>
            <w:tcW w:w="6120" w:type="dxa"/>
            <w:gridSpan w:val="2"/>
            <w:vAlign w:val="center"/>
          </w:tcPr>
          <w:p w14:paraId="460463A4">
            <w:pPr>
              <w:keepNext w:val="0"/>
              <w:keepLines w:val="0"/>
              <w:pageBreakBefore w:val="0"/>
              <w:wordWrap/>
              <w:overflowPunct/>
              <w:topLinePunct w:val="0"/>
              <w:bidi w:val="0"/>
              <w:ind w:left="0" w:leftChars="0" w:firstLine="0" w:firstLineChars="0"/>
              <w:jc w:val="center"/>
              <w:rPr>
                <w:rFonts w:hint="default" w:ascii="仿宋" w:hAnsi="仿宋" w:eastAsia="仿宋" w:cs="仿宋"/>
                <w:b/>
                <w:bCs/>
                <w:color w:val="auto"/>
                <w:szCs w:val="21"/>
                <w:lang w:val="en-US" w:eastAsia="zh-CN"/>
              </w:rPr>
            </w:pPr>
            <w:r>
              <w:rPr>
                <w:rFonts w:hint="eastAsia" w:ascii="仿宋" w:hAnsi="仿宋" w:eastAsia="仿宋" w:cs="仿宋"/>
                <w:b/>
                <w:bCs/>
                <w:color w:val="auto"/>
                <w:szCs w:val="21"/>
                <w:lang w:val="en-US" w:eastAsia="zh-CN"/>
              </w:rPr>
              <w:t>健美操（啦啦操）项目</w:t>
            </w:r>
          </w:p>
        </w:tc>
      </w:tr>
      <w:tr w14:paraId="2F7F0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rPr>
        <w:tc>
          <w:tcPr>
            <w:tcW w:w="1201" w:type="dxa"/>
            <w:vMerge w:val="restart"/>
            <w:vAlign w:val="center"/>
          </w:tcPr>
          <w:p w14:paraId="3AA4B8C4">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center"/>
              <w:textAlignment w:val="center"/>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甲</w:t>
            </w:r>
          </w:p>
        </w:tc>
        <w:tc>
          <w:tcPr>
            <w:tcW w:w="984" w:type="dxa"/>
            <w:vMerge w:val="restart"/>
            <w:vAlign w:val="center"/>
          </w:tcPr>
          <w:p w14:paraId="603A44BC">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center"/>
              <w:textAlignment w:val="center"/>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13</w:t>
            </w:r>
          </w:p>
        </w:tc>
        <w:tc>
          <w:tcPr>
            <w:tcW w:w="3122" w:type="dxa"/>
            <w:vAlign w:val="center"/>
          </w:tcPr>
          <w:p w14:paraId="1B8FE216">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center"/>
              <w:textAlignment w:val="center"/>
              <w:rPr>
                <w:rFonts w:hint="default"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eastAsia="zh-CN" w:bidi="ar"/>
              </w:rPr>
              <w:t>自选动作：</w:t>
            </w:r>
            <w:r>
              <w:rPr>
                <w:rFonts w:hint="eastAsia" w:ascii="仿宋" w:hAnsi="仿宋" w:eastAsia="仿宋" w:cs="仿宋"/>
                <w:color w:val="auto"/>
                <w:kern w:val="0"/>
                <w:sz w:val="21"/>
                <w:szCs w:val="21"/>
                <w:lang w:val="en-US" w:eastAsia="zh-CN" w:bidi="ar"/>
              </w:rPr>
              <w:t>男子</w:t>
            </w:r>
            <w:r>
              <w:rPr>
                <w:rFonts w:hint="eastAsia" w:ascii="仿宋" w:hAnsi="仿宋" w:eastAsia="仿宋" w:cs="仿宋"/>
                <w:color w:val="auto"/>
                <w:kern w:val="0"/>
                <w:sz w:val="21"/>
                <w:szCs w:val="21"/>
                <w:lang w:eastAsia="zh-CN" w:bidi="ar"/>
              </w:rPr>
              <w:t>单人</w:t>
            </w:r>
          </w:p>
        </w:tc>
        <w:tc>
          <w:tcPr>
            <w:tcW w:w="2998" w:type="dxa"/>
            <w:vAlign w:val="center"/>
          </w:tcPr>
          <w:p w14:paraId="70FD2421">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both"/>
              <w:textAlignment w:val="center"/>
              <w:rPr>
                <w:rFonts w:hint="default"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自选动作：女子单人</w:t>
            </w:r>
          </w:p>
        </w:tc>
      </w:tr>
      <w:tr w14:paraId="7FBB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5" w:hRule="atLeast"/>
        </w:trPr>
        <w:tc>
          <w:tcPr>
            <w:tcW w:w="1201" w:type="dxa"/>
            <w:vMerge w:val="continue"/>
            <w:vAlign w:val="center"/>
          </w:tcPr>
          <w:p w14:paraId="306CE160">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center"/>
              <w:textAlignment w:val="center"/>
              <w:rPr>
                <w:rFonts w:hint="eastAsia" w:ascii="仿宋" w:hAnsi="仿宋" w:eastAsia="仿宋" w:cs="仿宋"/>
                <w:color w:val="auto"/>
                <w:kern w:val="0"/>
                <w:sz w:val="21"/>
                <w:szCs w:val="21"/>
                <w:lang w:eastAsia="zh-CN" w:bidi="ar"/>
              </w:rPr>
            </w:pPr>
          </w:p>
        </w:tc>
        <w:tc>
          <w:tcPr>
            <w:tcW w:w="984" w:type="dxa"/>
            <w:vMerge w:val="continue"/>
            <w:vAlign w:val="center"/>
          </w:tcPr>
          <w:p w14:paraId="26F86D0A">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center"/>
              <w:textAlignment w:val="center"/>
              <w:rPr>
                <w:rFonts w:hint="eastAsia" w:ascii="仿宋" w:hAnsi="仿宋" w:eastAsia="仿宋" w:cs="仿宋"/>
                <w:color w:val="auto"/>
                <w:kern w:val="0"/>
                <w:sz w:val="21"/>
                <w:szCs w:val="21"/>
                <w:lang w:eastAsia="zh-CN" w:bidi="ar"/>
              </w:rPr>
            </w:pPr>
          </w:p>
        </w:tc>
        <w:tc>
          <w:tcPr>
            <w:tcW w:w="6120" w:type="dxa"/>
            <w:gridSpan w:val="2"/>
            <w:vAlign w:val="center"/>
          </w:tcPr>
          <w:p w14:paraId="401985A0">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both"/>
              <w:textAlignment w:val="center"/>
              <w:rPr>
                <w:rFonts w:hint="eastAsia" w:ascii="仿宋" w:hAnsi="仿宋" w:eastAsia="仿宋" w:cs="仿宋"/>
                <w:b/>
                <w:bCs/>
                <w:color w:val="auto"/>
                <w:kern w:val="0"/>
                <w:sz w:val="21"/>
                <w:szCs w:val="21"/>
                <w:lang w:eastAsia="zh-CN" w:bidi="ar"/>
              </w:rPr>
            </w:pPr>
            <w:r>
              <w:rPr>
                <w:rFonts w:hint="eastAsia" w:ascii="仿宋" w:hAnsi="仿宋" w:eastAsia="仿宋" w:cs="仿宋"/>
                <w:b/>
                <w:bCs/>
                <w:color w:val="auto"/>
                <w:kern w:val="0"/>
                <w:sz w:val="21"/>
                <w:szCs w:val="21"/>
                <w:lang w:eastAsia="zh-CN" w:bidi="ar"/>
              </w:rPr>
              <w:t>规定动作：</w:t>
            </w:r>
          </w:p>
          <w:p w14:paraId="158BF1F7">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422" w:firstLineChars="200"/>
              <w:jc w:val="both"/>
              <w:textAlignment w:val="center"/>
              <w:rPr>
                <w:rFonts w:hint="default" w:ascii="仿宋" w:hAnsi="仿宋" w:eastAsia="仿宋" w:cs="仿宋"/>
                <w:color w:val="auto"/>
                <w:kern w:val="0"/>
                <w:sz w:val="21"/>
                <w:szCs w:val="21"/>
                <w:lang w:val="en-US" w:eastAsia="zh-CN" w:bidi="ar"/>
              </w:rPr>
            </w:pPr>
            <w:r>
              <w:rPr>
                <w:rFonts w:hint="eastAsia" w:ascii="仿宋" w:hAnsi="仿宋" w:eastAsia="仿宋" w:cs="仿宋"/>
                <w:b/>
                <w:bCs/>
                <w:color w:val="auto"/>
                <w:kern w:val="0"/>
                <w:sz w:val="21"/>
                <w:szCs w:val="21"/>
                <w:lang w:val="en-US" w:eastAsia="zh-CN" w:bidi="ar"/>
              </w:rPr>
              <w:t>健美操：</w:t>
            </w:r>
            <w:r>
              <w:rPr>
                <w:rFonts w:hint="eastAsia" w:ascii="仿宋" w:hAnsi="仿宋" w:eastAsia="仿宋" w:cs="仿宋"/>
                <w:color w:val="auto"/>
                <w:kern w:val="0"/>
                <w:sz w:val="21"/>
                <w:szCs w:val="21"/>
                <w:lang w:eastAsia="zh-CN" w:bidi="ar"/>
              </w:rPr>
              <w:t>6级徒手健身操舞、6级轻器械健身操</w:t>
            </w:r>
            <w:r>
              <w:rPr>
                <w:rFonts w:hint="eastAsia" w:ascii="仿宋" w:hAnsi="仿宋" w:eastAsia="仿宋" w:cs="仿宋"/>
                <w:color w:val="auto"/>
                <w:kern w:val="0"/>
                <w:sz w:val="21"/>
                <w:szCs w:val="21"/>
                <w:lang w:val="en-US" w:eastAsia="zh-CN" w:bidi="ar"/>
              </w:rPr>
              <w:t>舞</w:t>
            </w:r>
          </w:p>
          <w:p w14:paraId="3B249D46">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both"/>
              <w:textAlignment w:val="center"/>
              <w:rPr>
                <w:rFonts w:hint="eastAsia" w:ascii="仿宋" w:hAnsi="仿宋" w:eastAsia="仿宋" w:cs="仿宋"/>
                <w:b/>
                <w:bCs/>
                <w:color w:val="auto"/>
                <w:kern w:val="0"/>
                <w:sz w:val="21"/>
                <w:szCs w:val="21"/>
                <w:lang w:eastAsia="zh-CN" w:bidi="ar"/>
              </w:rPr>
            </w:pPr>
            <w:r>
              <w:rPr>
                <w:rFonts w:hint="eastAsia" w:ascii="仿宋" w:hAnsi="仿宋" w:eastAsia="仿宋" w:cs="仿宋"/>
                <w:b/>
                <w:bCs/>
                <w:color w:val="auto"/>
                <w:kern w:val="0"/>
                <w:sz w:val="21"/>
                <w:szCs w:val="21"/>
                <w:lang w:eastAsia="zh-CN" w:bidi="ar"/>
              </w:rPr>
              <w:t>自选动作：</w:t>
            </w:r>
          </w:p>
          <w:p w14:paraId="11043DF7">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422" w:firstLineChars="200"/>
              <w:jc w:val="both"/>
              <w:textAlignment w:val="center"/>
              <w:rPr>
                <w:rFonts w:hint="eastAsia" w:ascii="仿宋" w:hAnsi="仿宋" w:eastAsia="仿宋" w:cs="仿宋"/>
                <w:color w:val="auto"/>
                <w:kern w:val="0"/>
                <w:sz w:val="21"/>
                <w:szCs w:val="21"/>
                <w:lang w:eastAsia="zh-CN" w:bidi="ar"/>
              </w:rPr>
            </w:pPr>
            <w:r>
              <w:rPr>
                <w:rFonts w:hint="eastAsia" w:ascii="仿宋" w:hAnsi="仿宋" w:eastAsia="仿宋" w:cs="仿宋"/>
                <w:b/>
                <w:bCs/>
                <w:color w:val="auto"/>
                <w:kern w:val="0"/>
                <w:sz w:val="21"/>
                <w:szCs w:val="21"/>
                <w:lang w:val="en-US" w:eastAsia="zh-CN" w:bidi="ar"/>
              </w:rPr>
              <w:t>健美操：</w:t>
            </w:r>
            <w:r>
              <w:rPr>
                <w:rFonts w:hint="eastAsia" w:ascii="仿宋" w:hAnsi="仿宋" w:eastAsia="仿宋" w:cs="仿宋"/>
                <w:color w:val="auto"/>
                <w:kern w:val="0"/>
                <w:sz w:val="21"/>
                <w:szCs w:val="21"/>
                <w:lang w:eastAsia="zh-CN" w:bidi="ar"/>
              </w:rPr>
              <w:t>混双、三人操、五人操、有氧舞蹈、有氧踏板</w:t>
            </w:r>
          </w:p>
          <w:p w14:paraId="58FBB2D3">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422" w:firstLineChars="200"/>
              <w:jc w:val="both"/>
              <w:textAlignment w:val="center"/>
              <w:rPr>
                <w:rFonts w:hint="eastAsia" w:ascii="仿宋" w:hAnsi="仿宋" w:eastAsia="仿宋" w:cs="仿宋"/>
                <w:color w:val="auto"/>
                <w:kern w:val="0"/>
                <w:sz w:val="21"/>
                <w:szCs w:val="21"/>
                <w:lang w:eastAsia="zh-CN" w:bidi="ar"/>
              </w:rPr>
            </w:pPr>
            <w:r>
              <w:rPr>
                <w:rFonts w:hint="eastAsia" w:ascii="仿宋" w:hAnsi="仿宋" w:eastAsia="仿宋" w:cs="仿宋"/>
                <w:b/>
                <w:bCs/>
                <w:color w:val="auto"/>
                <w:kern w:val="0"/>
                <w:sz w:val="21"/>
                <w:szCs w:val="21"/>
                <w:lang w:val="en-US" w:eastAsia="zh-CN" w:bidi="ar"/>
              </w:rPr>
              <w:t>啦啦操：</w:t>
            </w:r>
            <w:r>
              <w:rPr>
                <w:rFonts w:hint="eastAsia" w:ascii="仿宋" w:hAnsi="仿宋" w:eastAsia="仿宋" w:cs="仿宋"/>
                <w:color w:val="auto"/>
                <w:kern w:val="0"/>
                <w:sz w:val="21"/>
                <w:szCs w:val="21"/>
                <w:lang w:val="en-US" w:eastAsia="zh-CN" w:bidi="ar"/>
              </w:rPr>
              <w:t>双人花球、双人街舞、</w:t>
            </w:r>
            <w:r>
              <w:rPr>
                <w:rFonts w:hint="eastAsia" w:ascii="仿宋" w:hAnsi="仿宋" w:eastAsia="仿宋" w:cs="仿宋"/>
                <w:color w:val="auto"/>
                <w:kern w:val="0"/>
                <w:sz w:val="21"/>
                <w:szCs w:val="21"/>
                <w:lang w:eastAsia="zh-CN" w:bidi="ar"/>
              </w:rPr>
              <w:t>集体花球、集体街舞</w:t>
            </w:r>
          </w:p>
        </w:tc>
      </w:tr>
      <w:tr w14:paraId="4BA8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trPr>
        <w:tc>
          <w:tcPr>
            <w:tcW w:w="1201" w:type="dxa"/>
            <w:vMerge w:val="restart"/>
            <w:vAlign w:val="center"/>
          </w:tcPr>
          <w:p w14:paraId="7087B6EF">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center"/>
              <w:textAlignment w:val="center"/>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乙</w:t>
            </w:r>
          </w:p>
        </w:tc>
        <w:tc>
          <w:tcPr>
            <w:tcW w:w="984" w:type="dxa"/>
            <w:vMerge w:val="restart"/>
            <w:vAlign w:val="center"/>
          </w:tcPr>
          <w:p w14:paraId="12FE6734">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center"/>
              <w:textAlignment w:val="center"/>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13</w:t>
            </w:r>
          </w:p>
        </w:tc>
        <w:tc>
          <w:tcPr>
            <w:tcW w:w="3122" w:type="dxa"/>
            <w:vAlign w:val="center"/>
          </w:tcPr>
          <w:p w14:paraId="3FC3F7B3">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center"/>
              <w:textAlignment w:val="center"/>
              <w:rPr>
                <w:rFonts w:hint="default"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eastAsia="zh-CN" w:bidi="ar"/>
              </w:rPr>
              <w:t>自选动作：</w:t>
            </w:r>
            <w:r>
              <w:rPr>
                <w:rFonts w:hint="eastAsia" w:ascii="仿宋" w:hAnsi="仿宋" w:eastAsia="仿宋" w:cs="仿宋"/>
                <w:color w:val="auto"/>
                <w:kern w:val="0"/>
                <w:sz w:val="21"/>
                <w:szCs w:val="21"/>
                <w:lang w:val="en-US" w:eastAsia="zh-CN" w:bidi="ar"/>
              </w:rPr>
              <w:t>男子</w:t>
            </w:r>
            <w:r>
              <w:rPr>
                <w:rFonts w:hint="eastAsia" w:ascii="仿宋" w:hAnsi="仿宋" w:eastAsia="仿宋" w:cs="仿宋"/>
                <w:color w:val="auto"/>
                <w:kern w:val="0"/>
                <w:sz w:val="21"/>
                <w:szCs w:val="21"/>
                <w:lang w:eastAsia="zh-CN" w:bidi="ar"/>
              </w:rPr>
              <w:t>单人</w:t>
            </w:r>
          </w:p>
        </w:tc>
        <w:tc>
          <w:tcPr>
            <w:tcW w:w="2998" w:type="dxa"/>
            <w:vAlign w:val="center"/>
          </w:tcPr>
          <w:p w14:paraId="31497826">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both"/>
              <w:textAlignment w:val="center"/>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自选动作：女子单人</w:t>
            </w:r>
          </w:p>
        </w:tc>
      </w:tr>
      <w:tr w14:paraId="34D1B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4" w:hRule="atLeast"/>
        </w:trPr>
        <w:tc>
          <w:tcPr>
            <w:tcW w:w="1201" w:type="dxa"/>
            <w:vMerge w:val="continue"/>
            <w:vAlign w:val="center"/>
          </w:tcPr>
          <w:p w14:paraId="32D48978">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420" w:firstLineChars="200"/>
              <w:jc w:val="center"/>
              <w:textAlignment w:val="center"/>
              <w:rPr>
                <w:rFonts w:hint="eastAsia" w:ascii="仿宋" w:hAnsi="仿宋" w:eastAsia="仿宋" w:cs="仿宋"/>
                <w:color w:val="auto"/>
                <w:kern w:val="0"/>
                <w:sz w:val="21"/>
                <w:szCs w:val="21"/>
                <w:lang w:val="en-US" w:eastAsia="zh-CN" w:bidi="ar"/>
              </w:rPr>
            </w:pPr>
          </w:p>
        </w:tc>
        <w:tc>
          <w:tcPr>
            <w:tcW w:w="984" w:type="dxa"/>
            <w:vMerge w:val="continue"/>
            <w:vAlign w:val="center"/>
          </w:tcPr>
          <w:p w14:paraId="189E9BC6">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420" w:firstLineChars="200"/>
              <w:jc w:val="center"/>
              <w:textAlignment w:val="center"/>
              <w:rPr>
                <w:rFonts w:hint="eastAsia" w:ascii="仿宋" w:hAnsi="仿宋" w:eastAsia="仿宋" w:cs="仿宋"/>
                <w:color w:val="auto"/>
                <w:kern w:val="0"/>
                <w:sz w:val="21"/>
                <w:szCs w:val="21"/>
                <w:lang w:val="en-US" w:eastAsia="zh-CN" w:bidi="ar"/>
              </w:rPr>
            </w:pPr>
          </w:p>
        </w:tc>
        <w:tc>
          <w:tcPr>
            <w:tcW w:w="6120" w:type="dxa"/>
            <w:gridSpan w:val="2"/>
            <w:vAlign w:val="center"/>
          </w:tcPr>
          <w:p w14:paraId="39F4FC82">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both"/>
              <w:textAlignment w:val="center"/>
              <w:rPr>
                <w:rFonts w:hint="eastAsia" w:ascii="仿宋" w:hAnsi="仿宋" w:eastAsia="仿宋" w:cs="仿宋"/>
                <w:b/>
                <w:bCs/>
                <w:color w:val="auto"/>
                <w:kern w:val="0"/>
                <w:sz w:val="21"/>
                <w:szCs w:val="21"/>
                <w:lang w:val="en-US" w:eastAsia="zh-CN" w:bidi="ar"/>
              </w:rPr>
            </w:pPr>
            <w:r>
              <w:rPr>
                <w:rFonts w:hint="eastAsia" w:ascii="仿宋" w:hAnsi="仿宋" w:eastAsia="仿宋" w:cs="仿宋"/>
                <w:b/>
                <w:bCs/>
                <w:color w:val="auto"/>
                <w:kern w:val="0"/>
                <w:sz w:val="21"/>
                <w:szCs w:val="21"/>
                <w:lang w:val="en-US" w:eastAsia="zh-CN" w:bidi="ar"/>
              </w:rPr>
              <w:t>规定动作：</w:t>
            </w:r>
          </w:p>
          <w:p w14:paraId="1653FA78">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422" w:firstLineChars="200"/>
              <w:jc w:val="both"/>
              <w:textAlignment w:val="center"/>
              <w:rPr>
                <w:rFonts w:hint="default" w:ascii="仿宋" w:hAnsi="仿宋" w:eastAsia="仿宋" w:cs="仿宋"/>
                <w:color w:val="auto"/>
                <w:kern w:val="0"/>
                <w:sz w:val="21"/>
                <w:szCs w:val="21"/>
                <w:lang w:val="en-US" w:eastAsia="zh-CN" w:bidi="ar"/>
              </w:rPr>
            </w:pPr>
            <w:r>
              <w:rPr>
                <w:rFonts w:hint="eastAsia" w:ascii="仿宋" w:hAnsi="仿宋" w:eastAsia="仿宋" w:cs="仿宋"/>
                <w:b/>
                <w:bCs/>
                <w:color w:val="auto"/>
                <w:kern w:val="0"/>
                <w:sz w:val="21"/>
                <w:szCs w:val="21"/>
                <w:lang w:val="en-US" w:eastAsia="zh-CN" w:bidi="ar"/>
              </w:rPr>
              <w:t>健美操：</w:t>
            </w:r>
            <w:r>
              <w:rPr>
                <w:rFonts w:hint="eastAsia" w:ascii="仿宋" w:hAnsi="仿宋" w:eastAsia="仿宋" w:cs="仿宋"/>
                <w:color w:val="auto"/>
                <w:kern w:val="0"/>
                <w:sz w:val="21"/>
                <w:szCs w:val="21"/>
                <w:lang w:val="en-US" w:eastAsia="zh-CN" w:bidi="ar"/>
              </w:rPr>
              <w:t>5级徒手健身操舞、5级轻器械健身操舞</w:t>
            </w:r>
          </w:p>
          <w:p w14:paraId="2AA7DB52">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0" w:firstLineChars="0"/>
              <w:jc w:val="both"/>
              <w:textAlignment w:val="center"/>
              <w:rPr>
                <w:rFonts w:hint="eastAsia" w:ascii="仿宋" w:hAnsi="仿宋" w:eastAsia="仿宋" w:cs="仿宋"/>
                <w:b/>
                <w:bCs/>
                <w:color w:val="auto"/>
                <w:kern w:val="0"/>
                <w:sz w:val="21"/>
                <w:szCs w:val="21"/>
                <w:lang w:val="en-US" w:eastAsia="zh-CN" w:bidi="ar"/>
              </w:rPr>
            </w:pPr>
            <w:r>
              <w:rPr>
                <w:rFonts w:hint="eastAsia" w:ascii="仿宋" w:hAnsi="仿宋" w:eastAsia="仿宋" w:cs="仿宋"/>
                <w:b/>
                <w:bCs/>
                <w:color w:val="auto"/>
                <w:kern w:val="0"/>
                <w:sz w:val="21"/>
                <w:szCs w:val="21"/>
                <w:lang w:val="en-US" w:eastAsia="zh-CN" w:bidi="ar"/>
              </w:rPr>
              <w:t>自选动作：</w:t>
            </w:r>
          </w:p>
          <w:p w14:paraId="4420D837">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422" w:firstLineChars="200"/>
              <w:jc w:val="both"/>
              <w:textAlignment w:val="center"/>
              <w:rPr>
                <w:rFonts w:hint="eastAsia" w:ascii="仿宋" w:hAnsi="仿宋" w:eastAsia="仿宋" w:cs="仿宋"/>
                <w:color w:val="auto"/>
                <w:kern w:val="0"/>
                <w:sz w:val="21"/>
                <w:szCs w:val="21"/>
                <w:lang w:eastAsia="zh-CN" w:bidi="ar"/>
              </w:rPr>
            </w:pPr>
            <w:r>
              <w:rPr>
                <w:rFonts w:hint="eastAsia" w:ascii="仿宋" w:hAnsi="仿宋" w:eastAsia="仿宋" w:cs="仿宋"/>
                <w:b/>
                <w:bCs/>
                <w:color w:val="auto"/>
                <w:kern w:val="0"/>
                <w:sz w:val="21"/>
                <w:szCs w:val="21"/>
                <w:lang w:val="en-US" w:eastAsia="zh-CN" w:bidi="ar"/>
              </w:rPr>
              <w:t>健美操：</w:t>
            </w:r>
            <w:r>
              <w:rPr>
                <w:rFonts w:hint="eastAsia" w:ascii="仿宋" w:hAnsi="仿宋" w:eastAsia="仿宋" w:cs="仿宋"/>
                <w:color w:val="auto"/>
                <w:kern w:val="0"/>
                <w:sz w:val="21"/>
                <w:szCs w:val="21"/>
                <w:lang w:eastAsia="zh-CN" w:bidi="ar"/>
              </w:rPr>
              <w:t>混双、三人操、五人操、有氧舞蹈、有氧踏板</w:t>
            </w:r>
          </w:p>
          <w:p w14:paraId="74B663BE">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firstLine="422" w:firstLineChars="200"/>
              <w:jc w:val="both"/>
              <w:textAlignment w:val="center"/>
              <w:rPr>
                <w:rFonts w:hint="eastAsia" w:ascii="仿宋" w:hAnsi="仿宋" w:eastAsia="仿宋" w:cs="仿宋"/>
                <w:b/>
                <w:bCs/>
                <w:color w:val="auto"/>
                <w:kern w:val="0"/>
                <w:sz w:val="21"/>
                <w:szCs w:val="21"/>
                <w:lang w:val="en-US" w:eastAsia="zh-CN" w:bidi="ar"/>
              </w:rPr>
            </w:pPr>
            <w:r>
              <w:rPr>
                <w:rFonts w:hint="eastAsia" w:ascii="仿宋" w:hAnsi="仿宋" w:eastAsia="仿宋" w:cs="仿宋"/>
                <w:b/>
                <w:bCs/>
                <w:color w:val="auto"/>
                <w:kern w:val="0"/>
                <w:sz w:val="21"/>
                <w:szCs w:val="21"/>
                <w:lang w:val="en-US" w:eastAsia="zh-CN" w:bidi="ar"/>
              </w:rPr>
              <w:t>啦啦操：</w:t>
            </w:r>
            <w:r>
              <w:rPr>
                <w:rFonts w:hint="eastAsia" w:ascii="仿宋" w:hAnsi="仿宋" w:eastAsia="仿宋" w:cs="仿宋"/>
                <w:b w:val="0"/>
                <w:bCs w:val="0"/>
                <w:color w:val="auto"/>
                <w:kern w:val="0"/>
                <w:sz w:val="21"/>
                <w:szCs w:val="21"/>
                <w:lang w:val="en-US" w:eastAsia="zh-CN" w:bidi="ar"/>
              </w:rPr>
              <w:t>双人花球、双人街舞、</w:t>
            </w:r>
            <w:r>
              <w:rPr>
                <w:rFonts w:hint="eastAsia" w:ascii="仿宋" w:hAnsi="仿宋" w:eastAsia="仿宋" w:cs="仿宋"/>
                <w:color w:val="auto"/>
                <w:kern w:val="0"/>
                <w:sz w:val="21"/>
                <w:szCs w:val="21"/>
                <w:lang w:eastAsia="zh-CN" w:bidi="ar"/>
              </w:rPr>
              <w:t>集体花球、集体街舞</w:t>
            </w:r>
          </w:p>
        </w:tc>
      </w:tr>
    </w:tbl>
    <w:p w14:paraId="3A87F2F1">
      <w:pPr>
        <w:keepNext w:val="0"/>
        <w:keepLines w:val="0"/>
        <w:pageBreakBefore w:val="0"/>
        <w:widowControl w:val="0"/>
        <w:kinsoku/>
        <w:wordWrap/>
        <w:overflowPunct/>
        <w:topLinePunct w:val="0"/>
        <w:autoSpaceDE/>
        <w:autoSpaceDN/>
        <w:bidi w:val="0"/>
        <w:adjustRightInd w:val="0"/>
        <w:snapToGrid w:val="0"/>
        <w:spacing w:before="0" w:beforeLines="50" w:line="360" w:lineRule="auto"/>
        <w:ind w:firstLine="562" w:firstLineChars="200"/>
        <w:textAlignment w:val="auto"/>
        <w:rPr>
          <w:rFonts w:ascii="仿宋" w:hAnsi="仿宋" w:eastAsia="仿宋" w:cs="仿宋"/>
          <w:b/>
          <w:color w:val="auto"/>
          <w:sz w:val="28"/>
          <w:szCs w:val="28"/>
        </w:rPr>
      </w:pPr>
      <w:r>
        <w:rPr>
          <w:rFonts w:hint="eastAsia" w:ascii="仿宋" w:hAnsi="仿宋" w:eastAsia="仿宋" w:cs="仿宋"/>
          <w:b/>
          <w:color w:val="auto"/>
          <w:sz w:val="28"/>
          <w:szCs w:val="28"/>
          <w:lang w:val="en-US" w:eastAsia="zh-CN"/>
        </w:rPr>
        <w:t>七</w:t>
      </w:r>
      <w:r>
        <w:rPr>
          <w:rFonts w:hint="eastAsia" w:ascii="仿宋" w:hAnsi="仿宋" w:eastAsia="仿宋" w:cs="仿宋"/>
          <w:b/>
          <w:color w:val="auto"/>
          <w:sz w:val="28"/>
          <w:szCs w:val="28"/>
        </w:rPr>
        <w:t>、参赛资格</w:t>
      </w:r>
    </w:p>
    <w:p w14:paraId="6AF5575A">
      <w:pPr>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（一）运动员须具有中国国籍（包括港、澳、台）。运动员须经医务部门检查，证明身体健康，适合参赛。</w:t>
      </w:r>
    </w:p>
    <w:p w14:paraId="28AD5C25">
      <w:pPr>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（二）每名运动员只能代表一个</w:t>
      </w:r>
      <w:r>
        <w:rPr>
          <w:rFonts w:hint="eastAsia" w:ascii="仿宋" w:hAnsi="仿宋" w:eastAsia="仿宋" w:cs="仿宋"/>
          <w:color w:val="auto"/>
          <w:sz w:val="28"/>
          <w:szCs w:val="28"/>
          <w:lang w:val="en-US" w:eastAsia="zh-CN"/>
        </w:rPr>
        <w:t>学校</w:t>
      </w:r>
      <w:r>
        <w:rPr>
          <w:rFonts w:hint="eastAsia" w:ascii="仿宋" w:hAnsi="仿宋" w:eastAsia="仿宋" w:cs="仿宋"/>
          <w:color w:val="auto"/>
          <w:sz w:val="28"/>
          <w:szCs w:val="28"/>
        </w:rPr>
        <w:t>（代表团）参赛；运动员不得跨越组别参赛。</w:t>
      </w:r>
    </w:p>
    <w:p w14:paraId="4791AAA3">
      <w:pPr>
        <w:spacing w:line="360" w:lineRule="auto"/>
        <w:ind w:firstLine="560" w:firstLineChars="200"/>
        <w:rPr>
          <w:rFonts w:hint="eastAsia" w:ascii="仿宋" w:hAnsi="仿宋" w:eastAsia="仿宋" w:cs="仿宋"/>
          <w:color w:val="auto"/>
          <w:sz w:val="28"/>
          <w:szCs w:val="28"/>
          <w:lang w:eastAsia="zh-CN"/>
        </w:rPr>
      </w:pPr>
      <w:bookmarkStart w:id="0" w:name="_Hlk94972236"/>
      <w:r>
        <w:rPr>
          <w:rFonts w:hint="eastAsia" w:ascii="仿宋" w:hAnsi="仿宋" w:eastAsia="仿宋" w:cs="仿宋"/>
          <w:color w:val="auto"/>
          <w:sz w:val="28"/>
          <w:szCs w:val="28"/>
        </w:rPr>
        <w:t>（三）</w:t>
      </w:r>
      <w:bookmarkEnd w:id="0"/>
      <w:r>
        <w:rPr>
          <w:rFonts w:hint="eastAsia" w:ascii="仿宋" w:hAnsi="仿宋" w:eastAsia="仿宋" w:cs="仿宋"/>
          <w:color w:val="auto"/>
          <w:sz w:val="28"/>
          <w:szCs w:val="28"/>
        </w:rPr>
        <w:t>参赛运动员必须是已进入教育部“全国高校新生录取及在校学生学籍管理系统（数据信息库）”的在沪在读全日制大学生（不含成人高等教育系列的学生）</w:t>
      </w:r>
      <w:r>
        <w:rPr>
          <w:rFonts w:hint="eastAsia" w:ascii="仿宋" w:hAnsi="仿宋" w:eastAsia="仿宋" w:cs="仿宋"/>
          <w:color w:val="auto"/>
          <w:sz w:val="28"/>
          <w:szCs w:val="28"/>
          <w:lang w:eastAsia="zh-CN"/>
        </w:rPr>
        <w:t>。</w:t>
      </w:r>
    </w:p>
    <w:p w14:paraId="0CD224F6">
      <w:pPr>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（四）原则上运动员为2008年12月31日之前出生。若部分未到龄学生确已入校就读，各代表团可向组委会申请验证学籍，验证通过后可报名参赛。</w:t>
      </w:r>
    </w:p>
    <w:p w14:paraId="1F14A693">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（五）运动员须持学生证和二代身份证代表学籍所在学校参赛。</w:t>
      </w:r>
    </w:p>
    <w:p w14:paraId="087DEEE8">
      <w:pPr>
        <w:spacing w:line="36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rPr>
        <w:t>（六）</w:t>
      </w:r>
      <w:r>
        <w:rPr>
          <w:rFonts w:hint="eastAsia" w:ascii="仿宋" w:hAnsi="仿宋" w:eastAsia="仿宋" w:cs="仿宋"/>
          <w:color w:val="auto"/>
          <w:sz w:val="28"/>
          <w:szCs w:val="28"/>
          <w:highlight w:val="none"/>
        </w:rPr>
        <w:t>曾代表省、市、俱乐部、行业体协在国家体育总局注册和享受高水平运动员招生、体育运动专业招生入学的学生只能参加甲组比赛；未享受过高考体育相关优惠政策的学生可参加乙组比赛。</w:t>
      </w:r>
    </w:p>
    <w:p w14:paraId="37D8F4DA">
      <w:pPr>
        <w:adjustRightInd w:val="0"/>
        <w:snapToGrid w:val="0"/>
        <w:spacing w:line="360" w:lineRule="auto"/>
        <w:ind w:firstLine="562" w:firstLineChars="200"/>
        <w:rPr>
          <w:rFonts w:ascii="仿宋" w:hAnsi="仿宋" w:eastAsia="仿宋" w:cs="仿宋"/>
          <w:b/>
          <w:color w:val="auto"/>
          <w:sz w:val="28"/>
          <w:szCs w:val="28"/>
        </w:rPr>
      </w:pPr>
      <w:r>
        <w:rPr>
          <w:rFonts w:hint="eastAsia" w:ascii="仿宋" w:hAnsi="仿宋" w:eastAsia="仿宋" w:cs="仿宋"/>
          <w:b/>
          <w:color w:val="auto"/>
          <w:sz w:val="28"/>
          <w:szCs w:val="28"/>
          <w:lang w:val="en-US" w:eastAsia="zh-CN"/>
        </w:rPr>
        <w:t>八</w:t>
      </w:r>
      <w:r>
        <w:rPr>
          <w:rFonts w:hint="eastAsia" w:ascii="仿宋" w:hAnsi="仿宋" w:eastAsia="仿宋" w:cs="仿宋"/>
          <w:b/>
          <w:color w:val="auto"/>
          <w:sz w:val="28"/>
          <w:szCs w:val="28"/>
        </w:rPr>
        <w:t>、参加办法</w:t>
      </w:r>
    </w:p>
    <w:p w14:paraId="3B828348">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（一）报名人数：</w:t>
      </w:r>
    </w:p>
    <w:p w14:paraId="7A27B339">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各校可报领队1名，教练员1-3名。健身操舞项目运动员参赛人数为8-16人，有氧类项目8人；街舞8-24人。集体啦啦操8-24人。</w:t>
      </w:r>
    </w:p>
    <w:p w14:paraId="27D3ED47">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rPr>
        <w:t>运动员兼项规定</w:t>
      </w:r>
    </w:p>
    <w:p w14:paraId="142C8456">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每名运动员最多只能参加</w:t>
      </w: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rPr>
        <w:t>个单项的比赛，参加规定动作比赛的运动员也可兼报自选动作的比赛。各参赛单位每项报名人数不得超过3人(队)。</w:t>
      </w:r>
    </w:p>
    <w:p w14:paraId="5E23D42B">
      <w:pPr>
        <w:keepNext w:val="0"/>
        <w:keepLines w:val="0"/>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三</w:t>
      </w:r>
      <w:r>
        <w:rPr>
          <w:rFonts w:hint="eastAsia" w:ascii="仿宋" w:hAnsi="仿宋" w:eastAsia="仿宋" w:cs="仿宋"/>
          <w:color w:val="auto"/>
          <w:sz w:val="28"/>
          <w:szCs w:val="28"/>
          <w:lang w:eastAsia="zh-CN"/>
        </w:rPr>
        <w:t>）所有参赛运动员及辅助人员须在比赛报名开启一周前使用中国反兴奋剂教育平台（https://cleanmedal.chinada.cn）准入模块完成准入工作。</w:t>
      </w:r>
      <w:r>
        <w:rPr>
          <w:rFonts w:hint="eastAsia" w:ascii="仿宋" w:hAnsi="仿宋" w:eastAsia="仿宋" w:cs="仿宋"/>
          <w:color w:val="auto"/>
          <w:sz w:val="28"/>
          <w:szCs w:val="28"/>
          <w:lang w:val="en-US" w:eastAsia="zh-CN"/>
        </w:rPr>
        <w:t>未完成准入考试者，不得报名参赛（具体见第十八届上海市运动会（高校组）反兴奋剂准入考试操作指南）。</w:t>
      </w:r>
    </w:p>
    <w:p w14:paraId="79661C66">
      <w:pPr>
        <w:keepNext w:val="0"/>
        <w:keepLines w:val="0"/>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（四</w:t>
      </w:r>
      <w:r>
        <w:rPr>
          <w:rFonts w:hint="eastAsia" w:ascii="仿宋" w:hAnsi="仿宋" w:eastAsia="仿宋" w:cs="仿宋"/>
          <w:color w:val="auto"/>
          <w:sz w:val="28"/>
          <w:szCs w:val="28"/>
        </w:rPr>
        <w:t>）参赛单位通过大会指定的网站https://shsunshine-zp.shec.edu.cn/Channel/Sport（上海市学校体育高水平竞赛管理通道）进行网上报名，</w:t>
      </w:r>
      <w:r>
        <w:rPr>
          <w:rFonts w:hint="eastAsia" w:ascii="仿宋" w:hAnsi="仿宋" w:eastAsia="仿宋" w:cs="仿宋"/>
          <w:color w:val="auto"/>
          <w:sz w:val="28"/>
          <w:szCs w:val="28"/>
          <w:lang w:val="en-US" w:eastAsia="zh-CN"/>
        </w:rPr>
        <w:t>报名时间：2026年10月1日-11月15日17:00，</w:t>
      </w:r>
      <w:r>
        <w:rPr>
          <w:rFonts w:hint="eastAsia" w:ascii="仿宋" w:hAnsi="仿宋" w:eastAsia="仿宋" w:cs="仿宋"/>
          <w:color w:val="auto"/>
          <w:sz w:val="28"/>
          <w:szCs w:val="28"/>
        </w:rPr>
        <w:t>逾期报名不予受理。</w:t>
      </w:r>
    </w:p>
    <w:p w14:paraId="1570CBA2">
      <w:pPr>
        <w:keepNext w:val="0"/>
        <w:keepLines w:val="0"/>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如有报名技术问题，联系电话：4008328399 转3，电话咨询时间：工作日上午10：00-12：00，工作日下午14：00-17：00。</w:t>
      </w:r>
    </w:p>
    <w:p w14:paraId="536E5E61">
      <w:pPr>
        <w:numPr>
          <w:ilvl w:val="0"/>
          <w:numId w:val="1"/>
        </w:numPr>
        <w:spacing w:line="360" w:lineRule="auto"/>
        <w:ind w:firstLine="560" w:firstLineChars="20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rPr>
        <w:t>参赛保险及承诺书要求：参赛运动员须购买全赛程的人身意外伤害保险，赛前需提交纸质版保险证明，未办理保险的运动员不得参赛。参赛前，各代表团须提交纸质版运动员自愿参赛责任及风险告知书，无上述材料或材料不全者不得参赛。</w:t>
      </w:r>
    </w:p>
    <w:p w14:paraId="7E927D6A">
      <w:pPr>
        <w:numPr>
          <w:ilvl w:val="0"/>
          <w:numId w:val="1"/>
        </w:numPr>
        <w:spacing w:line="360" w:lineRule="auto"/>
        <w:ind w:firstLine="560" w:firstLineChars="20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参赛音乐：参赛运动员报名后，须提交MP3格式的参赛音乐，上传邮箱为“allstar_lala@163.com</w:t>
      </w: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邮件名称为XXX单位上海市学生运动会高校组健美操（啦啦操）大赛参赛音乐；各参赛项目音乐文件以“参赛组别～参赛项目～参赛单位～参赛第一个运动员姓名”的格式命名。2026年11月20日24:00为确认参赛音乐最后截止时间，音乐上传截止后不得更换音乐。</w:t>
      </w:r>
    </w:p>
    <w:p w14:paraId="6FE3F823">
      <w:pPr>
        <w:adjustRightInd w:val="0"/>
        <w:snapToGrid w:val="0"/>
        <w:spacing w:line="360" w:lineRule="auto"/>
        <w:ind w:firstLine="562" w:firstLineChars="200"/>
        <w:rPr>
          <w:rFonts w:ascii="仿宋" w:hAnsi="仿宋" w:eastAsia="仿宋" w:cs="仿宋"/>
          <w:b/>
          <w:color w:val="auto"/>
          <w:sz w:val="28"/>
          <w:szCs w:val="28"/>
        </w:rPr>
      </w:pPr>
      <w:r>
        <w:rPr>
          <w:rFonts w:hint="eastAsia" w:ascii="仿宋" w:hAnsi="仿宋" w:eastAsia="仿宋" w:cs="仿宋"/>
          <w:b/>
          <w:color w:val="auto"/>
          <w:sz w:val="28"/>
          <w:szCs w:val="28"/>
          <w:lang w:val="en-US" w:eastAsia="zh-CN"/>
        </w:rPr>
        <w:t>九</w:t>
      </w:r>
      <w:r>
        <w:rPr>
          <w:rFonts w:hint="eastAsia" w:ascii="仿宋" w:hAnsi="仿宋" w:eastAsia="仿宋" w:cs="仿宋"/>
          <w:b/>
          <w:color w:val="auto"/>
          <w:sz w:val="28"/>
          <w:szCs w:val="28"/>
        </w:rPr>
        <w:t>、竞赛办法</w:t>
      </w:r>
    </w:p>
    <w:p w14:paraId="16279D75">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（一）采用国家体育总局最新审定公布的《</w:t>
      </w:r>
      <w:r>
        <w:rPr>
          <w:rFonts w:hint="eastAsia" w:ascii="仿宋" w:hAnsi="仿宋" w:eastAsia="仿宋" w:cs="仿宋"/>
          <w:color w:val="auto"/>
          <w:sz w:val="28"/>
          <w:szCs w:val="28"/>
          <w:lang w:val="en-US" w:eastAsia="zh-CN"/>
        </w:rPr>
        <w:t>2025-2028年啦啦操</w:t>
      </w:r>
      <w:r>
        <w:rPr>
          <w:rFonts w:hint="eastAsia" w:ascii="仿宋" w:hAnsi="仿宋" w:eastAsia="仿宋" w:cs="仿宋"/>
          <w:color w:val="auto"/>
          <w:sz w:val="28"/>
          <w:szCs w:val="28"/>
        </w:rPr>
        <w:t>竞赛规则》</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2025-2028年健美操竞赛规则》、《2017全国全民健身操舞竞赛指南》</w:t>
      </w:r>
      <w:r>
        <w:rPr>
          <w:rFonts w:hint="eastAsia" w:ascii="仿宋" w:hAnsi="仿宋" w:eastAsia="仿宋" w:cs="仿宋"/>
          <w:color w:val="auto"/>
          <w:sz w:val="28"/>
          <w:szCs w:val="28"/>
        </w:rPr>
        <w:t>及相关补充规定。</w:t>
      </w:r>
    </w:p>
    <w:p w14:paraId="4EB09967">
      <w:pPr>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（二）比赛采取预决赛，比赛出场顺序在赛前领队教练员联席会议（腾讯会议）中统一抽签(抽签由组委会和全体参赛单位监督执行)，会议信息另行通知。</w:t>
      </w:r>
    </w:p>
    <w:p w14:paraId="4613B478">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（三）各项目竞赛小项参赛人（队）数少于2个参赛单位3人</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队</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，均不安排比赛。</w:t>
      </w:r>
    </w:p>
    <w:p w14:paraId="6E2C707B">
      <w:pPr>
        <w:adjustRightInd w:val="0"/>
        <w:snapToGrid w:val="0"/>
        <w:spacing w:line="360" w:lineRule="auto"/>
        <w:ind w:firstLine="562" w:firstLineChars="200"/>
        <w:rPr>
          <w:rFonts w:ascii="仿宋" w:hAnsi="仿宋" w:eastAsia="仿宋" w:cs="仿宋"/>
          <w:b/>
          <w:bCs/>
          <w:color w:val="auto"/>
          <w:sz w:val="28"/>
          <w:szCs w:val="28"/>
        </w:rPr>
      </w:pPr>
      <w:r>
        <w:rPr>
          <w:rFonts w:hint="eastAsia" w:ascii="仿宋" w:hAnsi="仿宋" w:eastAsia="仿宋" w:cs="仿宋"/>
          <w:b/>
          <w:bCs/>
          <w:color w:val="auto"/>
          <w:sz w:val="28"/>
          <w:szCs w:val="28"/>
        </w:rPr>
        <w:t>十、录取名次、计牌计分和奖励办法</w:t>
      </w:r>
    </w:p>
    <w:p w14:paraId="48FE327D">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（一）各组别</w:t>
      </w:r>
      <w:r>
        <w:rPr>
          <w:rFonts w:hint="eastAsia" w:ascii="仿宋" w:hAnsi="仿宋" w:eastAsia="仿宋" w:cs="仿宋"/>
          <w:color w:val="auto"/>
          <w:sz w:val="28"/>
          <w:szCs w:val="28"/>
          <w:lang w:val="en-US" w:eastAsia="zh-CN"/>
        </w:rPr>
        <w:t>、各项目</w:t>
      </w:r>
      <w:r>
        <w:rPr>
          <w:rFonts w:hint="eastAsia" w:ascii="仿宋" w:hAnsi="仿宋" w:eastAsia="仿宋" w:cs="仿宋"/>
          <w:color w:val="auto"/>
          <w:sz w:val="28"/>
          <w:szCs w:val="28"/>
        </w:rPr>
        <w:t>录取前</w:t>
      </w: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rPr>
        <w:t>名，不足</w:t>
      </w:r>
      <w:r>
        <w:rPr>
          <w:rFonts w:hint="eastAsia" w:ascii="仿宋" w:hAnsi="仿宋" w:eastAsia="仿宋" w:cs="仿宋"/>
          <w:color w:val="auto"/>
          <w:sz w:val="28"/>
          <w:szCs w:val="28"/>
          <w:lang w:val="en-US" w:eastAsia="zh-CN"/>
        </w:rPr>
        <w:t>8人（</w:t>
      </w:r>
      <w:r>
        <w:rPr>
          <w:rFonts w:hint="eastAsia" w:ascii="仿宋" w:hAnsi="仿宋" w:eastAsia="仿宋" w:cs="仿宋"/>
          <w:color w:val="auto"/>
          <w:sz w:val="28"/>
          <w:szCs w:val="28"/>
        </w:rPr>
        <w:t>队</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rPr>
        <w:t>参赛的，则按实际参赛队数录取名次。</w:t>
      </w:r>
    </w:p>
    <w:p w14:paraId="1BB1845D">
      <w:pPr>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（二）前3名依次按1金、1银、1铜计牌，前8名依次按11、9、8、7、6、5、4、3计分。</w:t>
      </w:r>
    </w:p>
    <w:p w14:paraId="23B0A729">
      <w:pPr>
        <w:spacing w:line="360" w:lineRule="auto"/>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三）各组别、各项目前三名的运动员（队），颁发奖牌；前八名的运动员（队），获得报名平台自动生成带有唯一证书编号的电子成绩证书，成绩证书可以在报名平台实时查询。</w:t>
      </w:r>
    </w:p>
    <w:p w14:paraId="3FF33D60">
      <w:pPr>
        <w:spacing w:line="360" w:lineRule="auto"/>
        <w:ind w:firstLine="560" w:firstLineChars="20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（四）开展评选“体育道德风尚奖”奖项评选，具体办法另定。</w:t>
      </w:r>
    </w:p>
    <w:p w14:paraId="26F79E4A">
      <w:pPr>
        <w:adjustRightInd w:val="0"/>
        <w:snapToGrid w:val="0"/>
        <w:spacing w:line="360" w:lineRule="auto"/>
        <w:ind w:firstLine="562" w:firstLineChars="200"/>
        <w:rPr>
          <w:rFonts w:ascii="仿宋" w:hAnsi="仿宋" w:eastAsia="仿宋" w:cs="仿宋"/>
          <w:b/>
          <w:bCs/>
          <w:color w:val="auto"/>
          <w:sz w:val="28"/>
          <w:szCs w:val="28"/>
        </w:rPr>
      </w:pPr>
      <w:r>
        <w:rPr>
          <w:rFonts w:hint="eastAsia" w:ascii="仿宋" w:hAnsi="仿宋" w:eastAsia="仿宋" w:cs="仿宋"/>
          <w:b/>
          <w:bCs/>
          <w:color w:val="auto"/>
          <w:sz w:val="28"/>
          <w:szCs w:val="28"/>
        </w:rPr>
        <w:t>十</w:t>
      </w:r>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rPr>
        <w:t>、申诉和纪律</w:t>
      </w:r>
    </w:p>
    <w:p w14:paraId="3FFC13D3">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bCs/>
          <w:color w:val="auto"/>
          <w:sz w:val="28"/>
          <w:szCs w:val="28"/>
          <w:lang w:val="en-US" w:eastAsia="zh-CN"/>
        </w:rPr>
        <w:t>按照本届运动会竞赛规程总则的有关规定执行。健美操项目</w:t>
      </w:r>
      <w:r>
        <w:rPr>
          <w:rFonts w:hint="eastAsia" w:ascii="仿宋" w:hAnsi="仿宋" w:eastAsia="仿宋" w:cs="仿宋"/>
          <w:bCs/>
          <w:color w:val="auto"/>
          <w:sz w:val="28"/>
          <w:szCs w:val="28"/>
        </w:rPr>
        <w:t>按照世界体操联合会健美操技委会相关规定，只接受难度动作的申诉；</w:t>
      </w:r>
      <w:r>
        <w:rPr>
          <w:rFonts w:hint="eastAsia" w:ascii="仿宋" w:hAnsi="仿宋" w:eastAsia="仿宋" w:cs="仿宋"/>
          <w:bCs/>
          <w:color w:val="auto"/>
          <w:sz w:val="28"/>
          <w:szCs w:val="28"/>
          <w:lang w:val="en-US" w:eastAsia="zh-CN"/>
        </w:rPr>
        <w:t>其它则</w:t>
      </w:r>
      <w:r>
        <w:rPr>
          <w:rFonts w:hint="eastAsia" w:ascii="仿宋" w:hAnsi="仿宋" w:eastAsia="仿宋" w:cs="仿宋"/>
          <w:bCs/>
          <w:color w:val="auto"/>
          <w:sz w:val="28"/>
          <w:szCs w:val="28"/>
        </w:rPr>
        <w:t>按照本届运动会竞赛规程总则的有关规定执行。</w:t>
      </w:r>
    </w:p>
    <w:p w14:paraId="501B93CF">
      <w:pPr>
        <w:adjustRightInd w:val="0"/>
        <w:snapToGrid w:val="0"/>
        <w:spacing w:line="360" w:lineRule="auto"/>
        <w:ind w:firstLine="562" w:firstLineChars="200"/>
        <w:rPr>
          <w:rFonts w:ascii="仿宋" w:hAnsi="仿宋" w:eastAsia="仿宋" w:cs="仿宋"/>
          <w:b/>
          <w:bCs/>
          <w:color w:val="auto"/>
          <w:sz w:val="28"/>
          <w:szCs w:val="28"/>
        </w:rPr>
      </w:pPr>
      <w:r>
        <w:rPr>
          <w:rFonts w:hint="eastAsia" w:ascii="仿宋" w:hAnsi="仿宋" w:eastAsia="仿宋" w:cs="仿宋"/>
          <w:b/>
          <w:bCs/>
          <w:color w:val="auto"/>
          <w:sz w:val="28"/>
          <w:szCs w:val="28"/>
        </w:rPr>
        <w:t>十</w:t>
      </w:r>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rPr>
        <w:t>、技术官员</w:t>
      </w:r>
    </w:p>
    <w:p w14:paraId="5DE91E92">
      <w:pPr>
        <w:adjustRightInd w:val="0"/>
        <w:snapToGrid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按照本届运动会竞赛规程总则的有关规定执行。</w:t>
      </w:r>
    </w:p>
    <w:p w14:paraId="78CFB3CF">
      <w:pPr>
        <w:adjustRightInd w:val="0"/>
        <w:snapToGrid w:val="0"/>
        <w:spacing w:line="360" w:lineRule="auto"/>
        <w:ind w:firstLine="562" w:firstLineChars="200"/>
        <w:rPr>
          <w:rFonts w:ascii="仿宋" w:hAnsi="仿宋" w:eastAsia="仿宋" w:cs="仿宋"/>
          <w:b/>
          <w:color w:val="auto"/>
          <w:sz w:val="28"/>
          <w:szCs w:val="28"/>
        </w:rPr>
      </w:pPr>
      <w:r>
        <w:rPr>
          <w:rFonts w:hint="eastAsia" w:ascii="仿宋" w:hAnsi="仿宋" w:eastAsia="仿宋" w:cs="仿宋"/>
          <w:b/>
          <w:color w:val="auto"/>
          <w:sz w:val="28"/>
          <w:szCs w:val="28"/>
        </w:rPr>
        <w:t>十</w:t>
      </w:r>
      <w:r>
        <w:rPr>
          <w:rFonts w:hint="eastAsia" w:ascii="仿宋" w:hAnsi="仿宋" w:eastAsia="仿宋" w:cs="仿宋"/>
          <w:b/>
          <w:color w:val="auto"/>
          <w:sz w:val="28"/>
          <w:szCs w:val="28"/>
          <w:lang w:val="en-US" w:eastAsia="zh-CN"/>
        </w:rPr>
        <w:t>三</w:t>
      </w:r>
      <w:r>
        <w:rPr>
          <w:rFonts w:hint="eastAsia" w:ascii="仿宋" w:hAnsi="仿宋" w:eastAsia="仿宋" w:cs="仿宋"/>
          <w:b/>
          <w:color w:val="auto"/>
          <w:sz w:val="28"/>
          <w:szCs w:val="28"/>
        </w:rPr>
        <w:t>、其他</w:t>
      </w:r>
    </w:p>
    <w:p w14:paraId="2C246EF2">
      <w:pPr>
        <w:adjustRightInd w:val="0"/>
        <w:snapToGrid w:val="0"/>
        <w:spacing w:line="360" w:lineRule="auto"/>
        <w:ind w:firstLine="560" w:firstLineChars="200"/>
        <w:rPr>
          <w:rFonts w:ascii="仿宋" w:hAnsi="仿宋" w:eastAsia="仿宋" w:cs="仿宋"/>
          <w:color w:val="auto"/>
          <w:sz w:val="28"/>
          <w:szCs w:val="28"/>
        </w:rPr>
      </w:pPr>
      <w:bookmarkStart w:id="1" w:name="_Hlk162361054"/>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一</w:t>
      </w:r>
      <w:r>
        <w:rPr>
          <w:rFonts w:hint="eastAsia" w:ascii="仿宋" w:hAnsi="仿宋" w:eastAsia="仿宋" w:cs="仿宋"/>
          <w:color w:val="auto"/>
          <w:sz w:val="28"/>
          <w:szCs w:val="28"/>
        </w:rPr>
        <w:t>）参赛单位运动员、教练员应知晓体育竞赛的相关风险，确保自己身体状况符合参赛要求，自行承担非承办单位故意或重大过失导致的伤害。</w:t>
      </w:r>
      <w:bookmarkEnd w:id="1"/>
    </w:p>
    <w:p w14:paraId="2145C717">
      <w:pPr>
        <w:adjustRightInd w:val="0"/>
        <w:snapToGrid w:val="0"/>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rPr>
        <w:t>）未尽事宜，另行通知。</w:t>
      </w:r>
    </w:p>
    <w:p w14:paraId="0B95F615">
      <w:pPr>
        <w:adjustRightInd w:val="0"/>
        <w:snapToGrid w:val="0"/>
        <w:spacing w:line="360" w:lineRule="auto"/>
        <w:rPr>
          <w:rFonts w:hint="eastAsia" w:ascii="仿宋" w:hAnsi="仿宋" w:eastAsia="仿宋" w:cs="仿宋"/>
          <w:color w:val="auto"/>
          <w:sz w:val="28"/>
          <w:szCs w:val="28"/>
          <w:lang w:val="en-US" w:eastAsia="zh-CN"/>
        </w:rPr>
      </w:pPr>
    </w:p>
    <w:p w14:paraId="063C8E40">
      <w:pPr>
        <w:adjustRightInd w:val="0"/>
        <w:snapToGrid w:val="0"/>
        <w:spacing w:line="360" w:lineRule="auto"/>
        <w:rPr>
          <w:rFonts w:hint="eastAsia" w:ascii="仿宋" w:hAnsi="仿宋" w:eastAsia="仿宋" w:cs="仿宋"/>
          <w:color w:val="auto"/>
          <w:sz w:val="28"/>
          <w:szCs w:val="28"/>
          <w:lang w:val="en-US" w:eastAsia="zh-CN"/>
        </w:rPr>
      </w:pPr>
    </w:p>
    <w:p w14:paraId="20770BBF">
      <w:pPr>
        <w:pStyle w:val="4"/>
        <w:keepNext w:val="0"/>
        <w:keepLines w:val="0"/>
        <w:pageBreakBefore w:val="0"/>
        <w:widowControl/>
        <w:kinsoku w:val="0"/>
        <w:wordWrap/>
        <w:overflowPunct/>
        <w:topLinePunct w:val="0"/>
        <w:autoSpaceDE w:val="0"/>
        <w:autoSpaceDN w:val="0"/>
        <w:bidi w:val="0"/>
        <w:adjustRightInd w:val="0"/>
        <w:snapToGrid w:val="0"/>
        <w:spacing w:before="0" w:line="360" w:lineRule="auto"/>
        <w:ind w:right="0"/>
        <w:jc w:val="both"/>
        <w:textAlignment w:val="baseline"/>
        <w:rPr>
          <w:rFonts w:hint="default" w:ascii="仿宋" w:hAnsi="仿宋" w:eastAsia="仿宋" w:cs="仿宋"/>
          <w:color w:val="auto"/>
          <w:sz w:val="28"/>
          <w:szCs w:val="28"/>
          <w:lang w:val="en-US" w:eastAsia="zh-CN"/>
        </w:rPr>
      </w:pPr>
      <w:bookmarkStart w:id="2" w:name="_GoBack"/>
      <w:bookmarkEnd w:id="2"/>
    </w:p>
    <w:sectPr>
      <w:footerReference r:id="rId3" w:type="default"/>
      <w:footnotePr>
        <w:numRestart w:val="eachPage"/>
      </w:footnotePr>
      <w:type w:val="continuous"/>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10C0A">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2F12BE">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2F12BE">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186D4E"/>
    <w:multiLevelType w:val="singleLevel"/>
    <w:tmpl w:val="EB186D4E"/>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numRestart w:val="eachPage"/>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wMTFkMDI3ZjBmZjczM2Q3M2EwOGI5M2VjYzUzMDkifQ=="/>
  </w:docVars>
  <w:rsids>
    <w:rsidRoot w:val="00172A27"/>
    <w:rsid w:val="002A225D"/>
    <w:rsid w:val="0038156C"/>
    <w:rsid w:val="00431B88"/>
    <w:rsid w:val="0044278A"/>
    <w:rsid w:val="004E07DD"/>
    <w:rsid w:val="00607D0B"/>
    <w:rsid w:val="00A73759"/>
    <w:rsid w:val="00B01952"/>
    <w:rsid w:val="00F16E78"/>
    <w:rsid w:val="00F52FCA"/>
    <w:rsid w:val="00F93AA1"/>
    <w:rsid w:val="02D300CC"/>
    <w:rsid w:val="06E80474"/>
    <w:rsid w:val="0A5F4F32"/>
    <w:rsid w:val="10802ED7"/>
    <w:rsid w:val="122D52DF"/>
    <w:rsid w:val="13424A00"/>
    <w:rsid w:val="15DF7B3C"/>
    <w:rsid w:val="1FF71B0C"/>
    <w:rsid w:val="2AC97C2B"/>
    <w:rsid w:val="2D407303"/>
    <w:rsid w:val="2DA717B3"/>
    <w:rsid w:val="377F68CB"/>
    <w:rsid w:val="399530D6"/>
    <w:rsid w:val="3D0570A2"/>
    <w:rsid w:val="45A56AE9"/>
    <w:rsid w:val="466D4B3A"/>
    <w:rsid w:val="4C3677AE"/>
    <w:rsid w:val="537006D4"/>
    <w:rsid w:val="5DF974DE"/>
    <w:rsid w:val="6AE71EEF"/>
    <w:rsid w:val="6E483C5C"/>
    <w:rsid w:val="769264E2"/>
    <w:rsid w:val="77126E41"/>
    <w:rsid w:val="77675DD6"/>
    <w:rsid w:val="77993D5E"/>
    <w:rsid w:val="79CD4ABB"/>
    <w:rsid w:val="7FF537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12">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2">
    <w:name w:val="caption"/>
    <w:basedOn w:val="1"/>
    <w:next w:val="1"/>
    <w:autoRedefine/>
    <w:qFormat/>
    <w:uiPriority w:val="35"/>
    <w:rPr>
      <w:rFonts w:ascii="Cambria" w:hAnsi="Cambria" w:eastAsia="黑体" w:cs="宋体"/>
      <w:sz w:val="20"/>
      <w:szCs w:val="20"/>
    </w:rPr>
  </w:style>
  <w:style w:type="paragraph" w:styleId="3">
    <w:name w:val="annotation text"/>
    <w:basedOn w:val="1"/>
    <w:link w:val="21"/>
    <w:autoRedefine/>
    <w:qFormat/>
    <w:uiPriority w:val="99"/>
    <w:pPr>
      <w:jc w:val="left"/>
    </w:pPr>
  </w:style>
  <w:style w:type="paragraph" w:styleId="4">
    <w:name w:val="Body Text"/>
    <w:basedOn w:val="1"/>
    <w:semiHidden/>
    <w:qFormat/>
    <w:uiPriority w:val="0"/>
    <w:rPr>
      <w:rFonts w:ascii="仿宋" w:hAnsi="仿宋" w:eastAsia="仿宋" w:cs="仿宋"/>
      <w:sz w:val="32"/>
      <w:szCs w:val="32"/>
      <w:lang w:val="en-US" w:eastAsia="en-US" w:bidi="ar-SA"/>
    </w:rPr>
  </w:style>
  <w:style w:type="paragraph" w:styleId="5">
    <w:name w:val="endnote text"/>
    <w:basedOn w:val="1"/>
    <w:link w:val="24"/>
    <w:autoRedefine/>
    <w:qFormat/>
    <w:uiPriority w:val="99"/>
    <w:pPr>
      <w:snapToGrid w:val="0"/>
      <w:jc w:val="left"/>
    </w:pPr>
  </w:style>
  <w:style w:type="paragraph" w:styleId="6">
    <w:name w:val="Balloon Text"/>
    <w:basedOn w:val="1"/>
    <w:link w:val="20"/>
    <w:autoRedefine/>
    <w:qFormat/>
    <w:uiPriority w:val="99"/>
    <w:rPr>
      <w:sz w:val="18"/>
      <w:szCs w:val="18"/>
    </w:rPr>
  </w:style>
  <w:style w:type="paragraph" w:styleId="7">
    <w:name w:val="footer"/>
    <w:basedOn w:val="1"/>
    <w:link w:val="18"/>
    <w:autoRedefine/>
    <w:qFormat/>
    <w:uiPriority w:val="99"/>
    <w:pPr>
      <w:tabs>
        <w:tab w:val="center" w:pos="4153"/>
        <w:tab w:val="right" w:pos="8306"/>
      </w:tabs>
      <w:snapToGrid w:val="0"/>
      <w:jc w:val="left"/>
    </w:pPr>
    <w:rPr>
      <w:sz w:val="18"/>
      <w:szCs w:val="18"/>
    </w:rPr>
  </w:style>
  <w:style w:type="paragraph" w:styleId="8">
    <w:name w:val="header"/>
    <w:basedOn w:val="1"/>
    <w:link w:val="17"/>
    <w:autoRedefine/>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link w:val="23"/>
    <w:autoRedefine/>
    <w:qFormat/>
    <w:uiPriority w:val="99"/>
    <w:pPr>
      <w:snapToGrid w:val="0"/>
      <w:jc w:val="left"/>
    </w:pPr>
    <w:rPr>
      <w:sz w:val="18"/>
      <w:szCs w:val="18"/>
    </w:rPr>
  </w:style>
  <w:style w:type="paragraph" w:styleId="10">
    <w:name w:val="annotation subject"/>
    <w:basedOn w:val="3"/>
    <w:next w:val="3"/>
    <w:link w:val="22"/>
    <w:autoRedefine/>
    <w:qFormat/>
    <w:uiPriority w:val="99"/>
    <w:rPr>
      <w:b/>
      <w:bCs/>
    </w:rPr>
  </w:style>
  <w:style w:type="character" w:styleId="13">
    <w:name w:val="endnote reference"/>
    <w:basedOn w:val="12"/>
    <w:autoRedefine/>
    <w:qFormat/>
    <w:uiPriority w:val="99"/>
    <w:rPr>
      <w:vertAlign w:val="superscript"/>
    </w:rPr>
  </w:style>
  <w:style w:type="character" w:styleId="14">
    <w:name w:val="Hyperlink"/>
    <w:basedOn w:val="12"/>
    <w:autoRedefine/>
    <w:qFormat/>
    <w:uiPriority w:val="99"/>
    <w:rPr>
      <w:color w:val="0000FF"/>
      <w:u w:val="single"/>
    </w:rPr>
  </w:style>
  <w:style w:type="character" w:styleId="15">
    <w:name w:val="annotation reference"/>
    <w:basedOn w:val="12"/>
    <w:autoRedefine/>
    <w:qFormat/>
    <w:uiPriority w:val="99"/>
    <w:rPr>
      <w:sz w:val="21"/>
      <w:szCs w:val="21"/>
    </w:rPr>
  </w:style>
  <w:style w:type="character" w:styleId="16">
    <w:name w:val="footnote reference"/>
    <w:basedOn w:val="12"/>
    <w:autoRedefine/>
    <w:qFormat/>
    <w:uiPriority w:val="99"/>
    <w:rPr>
      <w:vertAlign w:val="superscript"/>
    </w:rPr>
  </w:style>
  <w:style w:type="character" w:customStyle="1" w:styleId="17">
    <w:name w:val="页眉 字符"/>
    <w:basedOn w:val="12"/>
    <w:link w:val="8"/>
    <w:autoRedefine/>
    <w:qFormat/>
    <w:uiPriority w:val="99"/>
    <w:rPr>
      <w:rFonts w:ascii="Calibri" w:hAnsi="Calibri" w:eastAsia="宋体" w:cs="Times New Roman"/>
      <w:sz w:val="18"/>
      <w:szCs w:val="18"/>
    </w:rPr>
  </w:style>
  <w:style w:type="character" w:customStyle="1" w:styleId="18">
    <w:name w:val="页脚 字符"/>
    <w:basedOn w:val="12"/>
    <w:link w:val="7"/>
    <w:autoRedefine/>
    <w:qFormat/>
    <w:uiPriority w:val="99"/>
    <w:rPr>
      <w:rFonts w:ascii="Calibri" w:hAnsi="Calibri" w:eastAsia="宋体" w:cs="Times New Roman"/>
      <w:sz w:val="18"/>
      <w:szCs w:val="18"/>
    </w:rPr>
  </w:style>
  <w:style w:type="paragraph" w:styleId="19">
    <w:name w:val="List Paragraph"/>
    <w:basedOn w:val="1"/>
    <w:autoRedefine/>
    <w:qFormat/>
    <w:uiPriority w:val="34"/>
    <w:pPr>
      <w:ind w:firstLine="420" w:firstLineChars="200"/>
    </w:pPr>
  </w:style>
  <w:style w:type="character" w:customStyle="1" w:styleId="20">
    <w:name w:val="批注框文本 字符"/>
    <w:basedOn w:val="12"/>
    <w:link w:val="6"/>
    <w:autoRedefine/>
    <w:qFormat/>
    <w:uiPriority w:val="99"/>
    <w:rPr>
      <w:rFonts w:ascii="Calibri" w:hAnsi="Calibri" w:eastAsia="宋体" w:cs="Times New Roman"/>
      <w:kern w:val="2"/>
      <w:sz w:val="18"/>
      <w:szCs w:val="18"/>
    </w:rPr>
  </w:style>
  <w:style w:type="character" w:customStyle="1" w:styleId="21">
    <w:name w:val="批注文字 字符"/>
    <w:basedOn w:val="12"/>
    <w:link w:val="3"/>
    <w:autoRedefine/>
    <w:qFormat/>
    <w:uiPriority w:val="99"/>
    <w:rPr>
      <w:rFonts w:ascii="Calibri" w:hAnsi="Calibri" w:eastAsia="宋体" w:cs="Times New Roman"/>
      <w:kern w:val="2"/>
      <w:sz w:val="21"/>
      <w:szCs w:val="24"/>
    </w:rPr>
  </w:style>
  <w:style w:type="character" w:customStyle="1" w:styleId="22">
    <w:name w:val="批注主题 字符"/>
    <w:basedOn w:val="21"/>
    <w:link w:val="10"/>
    <w:autoRedefine/>
    <w:qFormat/>
    <w:uiPriority w:val="0"/>
    <w:rPr>
      <w:rFonts w:ascii="Calibri" w:hAnsi="Calibri" w:eastAsia="宋体" w:cs="Times New Roman"/>
      <w:kern w:val="2"/>
      <w:sz w:val="21"/>
      <w:szCs w:val="24"/>
    </w:rPr>
  </w:style>
  <w:style w:type="character" w:customStyle="1" w:styleId="23">
    <w:name w:val="脚注文本 字符"/>
    <w:basedOn w:val="12"/>
    <w:link w:val="9"/>
    <w:autoRedefine/>
    <w:qFormat/>
    <w:uiPriority w:val="99"/>
    <w:rPr>
      <w:rFonts w:ascii="Calibri" w:hAnsi="Calibri" w:eastAsia="宋体" w:cs="Times New Roman"/>
      <w:kern w:val="2"/>
      <w:sz w:val="18"/>
      <w:szCs w:val="18"/>
    </w:rPr>
  </w:style>
  <w:style w:type="character" w:customStyle="1" w:styleId="24">
    <w:name w:val="尾注文本 字符"/>
    <w:basedOn w:val="12"/>
    <w:link w:val="5"/>
    <w:autoRedefine/>
    <w:qFormat/>
    <w:uiPriority w:val="99"/>
    <w:rPr>
      <w:rFonts w:ascii="Calibri" w:hAnsi="Calibri" w:eastAsia="宋体" w:cs="Times New Roman"/>
      <w:kern w:val="2"/>
      <w:sz w:val="21"/>
      <w:szCs w:val="24"/>
    </w:rPr>
  </w:style>
  <w:style w:type="paragraph" w:customStyle="1" w:styleId="25">
    <w:name w:val="Table Text"/>
    <w:basedOn w:val="1"/>
    <w:autoRedefine/>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b:Tag>通过公</b:Tag>
    <b:SourceType>Book</b:SourceType>
    <b:Guid>{82C0E58A-A785-48EF-9EC2-E60ACD13410E}</b:Guid>
    <b:Author>
      <b:Author>
        <b:NameList>
          <b:Person>
            <b:Last>通过公开申办，受主办方直接委托或管辖，直接参与赛事执行</b:Last>
          </b:Person>
        </b:NameList>
      </b:Author>
    </b:Author>
    <b:RefOrder>2</b:RefOrder>
  </b:Source>
  <b:Source>
    <b:Tag>通过公1</b:Tag>
    <b:SourceType>Book</b:SourceType>
    <b:Guid>{6737C864-A0B9-4D0D-904E-A66A7D59E19E}</b:Guid>
    <b:Author>
      <b:Author>
        <b:NameList>
          <b:Person>
            <b:Last>通过公开申办，受主办方直接委托或管辖，直接参与赛事执行</b:Last>
          </b:Person>
        </b:NameList>
      </b:Author>
    </b:Author>
    <b:RefOrder>1</b:RefOrder>
  </b:Source>
</b:Sources>
</file>

<file path=customXml/item3.xml><?xml version="1.0" encoding="utf-8"?>
<contractReview xmlns="http://schemas.wps.cn/vas-ai-hub/contract-review">
  <reviewItems>
    <reviewItem>
      <errorID>7289559d-0dfe-4740-8ca2-31de020ac6ee</errorID>
      <errorWord>(</errorWord>
      <group>L1_Format</group>
      <groupName>格式问题</groupName>
      <ability>L2_HalfPunc</ability>
      <abilityName>全半角检查</abilityName>
      <candidateList>
        <item>（</item>
      </candidateList>
      <explain>文本全半角错误。</explain>
      <paraID>2D1CFD2D</paraID>
      <start>6</start>
      <end>7</end>
      <status>unmodified</status>
      <modifiedWord/>
      <trackRevisions>false</trackRevisions>
    </reviewItem>
    <reviewItem>
      <errorID>7564726c-8a88-46fd-af50-caf8070306a5</errorID>
      <errorWord>)</errorWord>
      <group>L1_Format</group>
      <groupName>格式问题</groupName>
      <ability>L2_HalfPunc</ability>
      <abilityName>全半角检查</abilityName>
      <candidateList>
        <item>）</item>
      </candidateList>
      <explain>文本全半角错误。</explain>
      <paraID>2D1CFD2D</paraID>
      <start>11</start>
      <end>12</end>
      <status>unmodified</status>
      <modifiedWord/>
      <trackRevisions>false</trackRevisions>
    </reviewItem>
    <reviewItem>
      <errorID>a93905b0-75f3-44e3-9dab-fcb593d0a656</errorID>
      <errorWord>(</errorWord>
      <group>L1_Format</group>
      <groupName>格式问题</groupName>
      <ability>L2_HalfPunc</ability>
      <abilityName>全半角检查</abilityName>
      <candidateList>
        <item>（</item>
      </candidateList>
      <explain>文本全半角错误。</explain>
      <paraID> D779A79</paraID>
      <start>16</start>
      <end>17</end>
      <status>unmodified</status>
      <modifiedWord/>
      <trackRevisions>false</trackRevisions>
    </reviewItem>
    <reviewItem>
      <errorID>9190d1fa-682b-41e9-8948-12d0c2d6750b</errorID>
      <errorWord>)</errorWord>
      <group>L1_Format</group>
      <groupName>格式问题</groupName>
      <ability>L2_HalfPunc</ability>
      <abilityName>全半角检查</abilityName>
      <candidateList>
        <item>）</item>
      </candidateList>
      <explain>文本全半角错误。</explain>
      <paraID> D779A79</paraID>
      <start>22</start>
      <end>23</end>
      <status>unmodified</status>
      <modifiedWord/>
      <trackRevisions>false</trackRevisions>
    </reviewItem>
    <reviewItem>
      <errorID>99ddfa85-af39-4d0f-9b1e-7cf9f385a50e</errorID>
      <errorWord>)</errorWord>
      <group>L1_Format</group>
      <groupName>格式问题</groupName>
      <ability>L2_HalfPunc</ability>
      <abilityName>全半角检查</abilityName>
      <candidateList>
        <item>）</item>
      </candidateList>
      <explain>文本全半角错误。</explain>
      <paraID>6ECD71AF</paraID>
      <start>6</start>
      <end>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5654C5-9F47-415F-B547-D9502E78804C}">
  <ds:schemaRefs/>
</ds:datastoreItem>
</file>

<file path=customXml/itemProps3.xml><?xml version="1.0" encoding="utf-8"?>
<ds:datastoreItem xmlns:ds="http://schemas.openxmlformats.org/officeDocument/2006/customXml" ds:itemID="{33F61D48-2B8E-4958-8BFA-8A2501A1CF9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Pages>
  <Words>6460</Words>
  <Characters>6658</Characters>
  <Lines>24</Lines>
  <Paragraphs>6</Paragraphs>
  <TotalTime>1</TotalTime>
  <ScaleCrop>false</ScaleCrop>
  <LinksUpToDate>false</LinksUpToDate>
  <CharactersWithSpaces>6664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2022-01-21T06:02:00Z</dcterms:created>
  <dc:creator>微软中国</dc:creator>
  <cp:lastModifiedBy>朱岐鸣</cp:lastModifiedBy>
  <cp:lastPrinted>2025-12-17T07:37:00Z</cp:lastPrinted>
  <dcterms:modified xsi:type="dcterms:W3CDTF">2026-09-22T08:01:19Z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3ACBB0DB718E4E26B6945A70A3B805C9_13</vt:lpwstr>
  </property>
  <property fmtid="{D5CDD505-2E9C-101B-9397-08002B2CF9AE}" pid="4" name="KSOTemplateDocerSaveRecord">
    <vt:lpwstr>eyJoZGlkIjoiYzYzNmY4ZDY3NTVjNTM0MzBiNGM4MTZkZmY4NzBjNjYiLCJ1c2VySWQiOiIxMTI5NjIwNTQ0In0=</vt:lpwstr>
  </property>
</Properties>
</file>